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jc w:val="center"/>
        <w:rPr>
          <w:rFonts w:ascii="黑体;SimHei" w:hAnsi="黑体;SimHei" w:eastAsia="黑体;SimHei" w:cs="方正小标宋简体"/>
          <w:b/>
          <w:b/>
          <w:spacing w:val="-2"/>
          <w:sz w:val="44"/>
        </w:rPr>
      </w:pPr>
      <w:r>
        <w:rPr>
          <w:rFonts w:ascii="黑体;SimHei" w:hAnsi="黑体;SimHei" w:cs="方正小标宋简体" w:eastAsia="黑体;SimHei"/>
          <w:b/>
          <w:spacing w:val="-2"/>
          <w:sz w:val="44"/>
        </w:rPr>
        <w:t>国家社会科学基金项目资金管理办法</w:t>
      </w:r>
    </w:p>
    <w:p>
      <w:pPr>
        <w:pStyle w:val="Normal"/>
        <w:snapToGrid w:val="false"/>
        <w:spacing w:lineRule="auto" w:line="360"/>
        <w:ind w:firstLine="480"/>
        <w:jc w:val="center"/>
        <w:rPr>
          <w:rFonts w:ascii="宋体;SimSun" w:hAnsi="宋体;SimSun" w:eastAsia="宋体;SimSun" w:cs="黑体;SimHei"/>
          <w:b/>
          <w:b/>
          <w:color w:val="000000"/>
          <w:spacing w:val="-2"/>
          <w:sz w:val="24"/>
          <w:szCs w:val="24"/>
        </w:rPr>
      </w:pPr>
      <w:r>
        <w:rPr>
          <w:rFonts w:eastAsia="宋体;SimSun" w:cs="黑体;SimHei" w:ascii="宋体;SimSun" w:hAnsi="宋体;SimSun"/>
          <w:b/>
          <w:color w:val="000000"/>
          <w:spacing w:val="-2"/>
          <w:sz w:val="24"/>
          <w:szCs w:val="24"/>
        </w:rPr>
      </w:r>
    </w:p>
    <w:p>
      <w:pPr>
        <w:pStyle w:val="Normal"/>
        <w:snapToGrid w:val="false"/>
        <w:spacing w:lineRule="auto" w:line="360"/>
        <w:ind w:firstLine="482"/>
        <w:jc w:val="center"/>
        <w:rPr/>
      </w:pPr>
      <w:r>
        <w:rPr>
          <w:rFonts w:ascii="黑体;SimHei" w:hAnsi="黑体;SimHei" w:cs="黑体;SimHei" w:eastAsia="黑体;SimHei"/>
          <w:b/>
          <w:color w:val="000000"/>
          <w:sz w:val="24"/>
          <w:szCs w:val="24"/>
        </w:rPr>
        <w:t xml:space="preserve">第一章 </w:t>
      </w:r>
      <w:r>
        <w:rPr>
          <w:rFonts w:ascii="黑体;SimHei" w:hAnsi="黑体;SimHei" w:cs="黑体;SimHei" w:eastAsia="黑体;SimHei"/>
          <w:b/>
          <w:color w:val="000000"/>
          <w:sz w:val="24"/>
          <w:szCs w:val="24"/>
        </w:rPr>
        <w:t xml:space="preserve"> </w:t>
      </w:r>
      <w:r>
        <w:rPr>
          <w:rFonts w:ascii="黑体;SimHei" w:hAnsi="黑体;SimHei" w:cs="黑体;SimHei" w:eastAsia="黑体;SimHei"/>
          <w:b/>
          <w:color w:val="000000"/>
          <w:sz w:val="24"/>
          <w:szCs w:val="24"/>
        </w:rPr>
        <w:t>总</w:t>
      </w:r>
      <w:r>
        <w:rPr>
          <w:rFonts w:ascii="黑体;SimHei" w:hAnsi="黑体;SimHei" w:cs="黑体;SimHei" w:eastAsia="黑体;SimHei"/>
          <w:b/>
          <w:color w:val="000000"/>
          <w:sz w:val="24"/>
          <w:szCs w:val="24"/>
        </w:rPr>
        <w:t xml:space="preserve"> </w:t>
      </w:r>
      <w:r>
        <w:rPr>
          <w:rFonts w:ascii="黑体;SimHei" w:hAnsi="黑体;SimHei" w:cs="黑体;SimHei" w:eastAsia="黑体;SimHei"/>
          <w:b/>
          <w:color w:val="000000"/>
          <w:sz w:val="24"/>
          <w:szCs w:val="24"/>
        </w:rPr>
        <w:t xml:space="preserve"> 则</w:t>
      </w:r>
    </w:p>
    <w:p>
      <w:pPr>
        <w:pStyle w:val="Normal"/>
        <w:snapToGrid w:val="false"/>
        <w:spacing w:lineRule="auto" w:line="360"/>
        <w:ind w:firstLine="476"/>
        <w:rPr/>
      </w:pPr>
      <w:r>
        <w:rPr>
          <w:rFonts w:ascii="宋体;SimSun" w:hAnsi="宋体;SimSun" w:cs="黑体;SimHei" w:eastAsia="宋体;SimSun"/>
          <w:spacing w:val="-2"/>
          <w:sz w:val="24"/>
          <w:szCs w:val="24"/>
        </w:rPr>
        <w:t>第一</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为规范国家社会科学基金（以下简称国家社科基金）项目资金使用和管理，提高资金使用效益，更好推动哲学社会科学繁荣发展，根据国家财政财务管理有关法律法规和《中共中央办公厅 国务院办公厅印发</w:t>
      </w:r>
      <w:r>
        <w:rPr>
          <w:rFonts w:eastAsia="宋体;SimSun" w:cs="仿宋_GB2312;仿宋" w:ascii="宋体;SimSun" w:hAnsi="宋体;SimSun"/>
          <w:spacing w:val="-2"/>
          <w:sz w:val="24"/>
          <w:szCs w:val="24"/>
        </w:rPr>
        <w:t>&lt;</w:t>
      </w:r>
      <w:r>
        <w:rPr>
          <w:rFonts w:ascii="宋体;SimSun" w:hAnsi="宋体;SimSun" w:cs="仿宋_GB2312;仿宋" w:eastAsia="宋体;SimSun"/>
          <w:spacing w:val="-2"/>
          <w:sz w:val="24"/>
          <w:szCs w:val="24"/>
        </w:rPr>
        <w:t>关于进一步完善中央财政科研项目资金管理等政策的若干意见</w:t>
      </w:r>
      <w:r>
        <w:rPr>
          <w:rFonts w:eastAsia="宋体;SimSun" w:cs="仿宋_GB2312;仿宋" w:ascii="宋体;SimSun" w:hAnsi="宋体;SimSun"/>
          <w:spacing w:val="-2"/>
          <w:sz w:val="24"/>
          <w:szCs w:val="24"/>
        </w:rPr>
        <w:t>&gt;</w:t>
      </w:r>
      <w:r>
        <w:rPr>
          <w:rFonts w:ascii="宋体;SimSun" w:hAnsi="宋体;SimSun" w:cs="仿宋_GB2312;仿宋" w:eastAsia="宋体;SimSun"/>
          <w:spacing w:val="-2"/>
          <w:sz w:val="24"/>
          <w:szCs w:val="24"/>
        </w:rPr>
        <w:t>的通知》、《国务院关于优化科研管理提升科研绩效若干措施的通知》（国发〔</w:t>
      </w:r>
      <w:r>
        <w:rPr>
          <w:rFonts w:eastAsia="宋体;SimSun" w:cs="仿宋_GB2312;仿宋" w:ascii="宋体;SimSun" w:hAnsi="宋体;SimSun"/>
          <w:spacing w:val="-2"/>
          <w:sz w:val="24"/>
          <w:szCs w:val="24"/>
        </w:rPr>
        <w:t>2018</w:t>
      </w:r>
      <w:r>
        <w:rPr>
          <w:rFonts w:ascii="宋体;SimSun" w:hAnsi="宋体;SimSun" w:cs="仿宋_GB2312;仿宋" w:eastAsia="宋体;SimSun"/>
          <w:spacing w:val="-2"/>
          <w:sz w:val="24"/>
          <w:szCs w:val="24"/>
        </w:rPr>
        <w:t>〕</w:t>
      </w:r>
      <w:r>
        <w:rPr>
          <w:rFonts w:eastAsia="宋体;SimSun" w:cs="仿宋_GB2312;仿宋" w:ascii="宋体;SimSun" w:hAnsi="宋体;SimSun"/>
          <w:spacing w:val="-2"/>
          <w:sz w:val="24"/>
          <w:szCs w:val="24"/>
        </w:rPr>
        <w:t>25</w:t>
      </w:r>
      <w:r>
        <w:rPr>
          <w:rFonts w:ascii="宋体;SimSun" w:hAnsi="宋体;SimSun" w:cs="仿宋_GB2312;仿宋" w:eastAsia="宋体;SimSun"/>
          <w:spacing w:val="-2"/>
          <w:sz w:val="24"/>
          <w:szCs w:val="24"/>
        </w:rPr>
        <w:t>号）、《国务院办公厅关于改革完善中央财政科研经费管理的若干意见》（国办发〔</w:t>
      </w:r>
      <w:r>
        <w:rPr>
          <w:rFonts w:eastAsia="宋体;SimSun" w:cs="仿宋_GB2312;仿宋" w:ascii="宋体;SimSun" w:hAnsi="宋体;SimSun"/>
          <w:spacing w:val="-2"/>
          <w:sz w:val="24"/>
          <w:szCs w:val="24"/>
        </w:rPr>
        <w:t>2021</w:t>
      </w:r>
      <w:r>
        <w:rPr>
          <w:rFonts w:ascii="宋体;SimSun" w:hAnsi="宋体;SimSun" w:cs="仿宋_GB2312;仿宋" w:eastAsia="宋体;SimSun"/>
          <w:spacing w:val="-2"/>
          <w:sz w:val="24"/>
          <w:szCs w:val="24"/>
        </w:rPr>
        <w:t>〕</w:t>
      </w:r>
      <w:r>
        <w:rPr>
          <w:rFonts w:eastAsia="宋体;SimSun" w:cs="仿宋_GB2312;仿宋" w:ascii="宋体;SimSun" w:hAnsi="宋体;SimSun"/>
          <w:spacing w:val="-2"/>
          <w:sz w:val="24"/>
          <w:szCs w:val="24"/>
        </w:rPr>
        <w:t>32</w:t>
      </w:r>
      <w:r>
        <w:rPr>
          <w:rFonts w:ascii="宋体;SimSun" w:hAnsi="宋体;SimSun" w:cs="仿宋_GB2312;仿宋" w:eastAsia="宋体;SimSun"/>
          <w:spacing w:val="-2"/>
          <w:sz w:val="24"/>
          <w:szCs w:val="24"/>
        </w:rPr>
        <w:t>号）等要求，结合国家社科基金管理特点，制定本办法。</w:t>
      </w:r>
    </w:p>
    <w:p>
      <w:pPr>
        <w:pStyle w:val="Normal"/>
        <w:snapToGrid w:val="false"/>
        <w:spacing w:lineRule="auto" w:line="360"/>
        <w:ind w:firstLine="476"/>
        <w:rPr/>
      </w:pPr>
      <w:r>
        <w:rPr>
          <w:rFonts w:ascii="宋体;SimSun" w:hAnsi="宋体;SimSun" w:cs="黑体;SimHei" w:eastAsia="宋体;SimSun"/>
          <w:spacing w:val="-2"/>
          <w:sz w:val="24"/>
          <w:szCs w:val="24"/>
        </w:rPr>
        <w:t>第二</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国家社科基金项目资金来源于中央财政拨款，是用于资助哲学社会科学研究，促进哲学社会科学学科发展、人才培养和队伍建设的专项资金。</w:t>
      </w:r>
    </w:p>
    <w:p>
      <w:pPr>
        <w:pStyle w:val="Normal"/>
        <w:snapToGrid w:val="false"/>
        <w:spacing w:lineRule="auto" w:line="360"/>
        <w:ind w:firstLine="476"/>
        <w:rPr/>
      </w:pPr>
      <w:r>
        <w:rPr>
          <w:rFonts w:ascii="宋体;SimSun" w:hAnsi="宋体;SimSun" w:cs="黑体;SimHei" w:eastAsia="宋体;SimSun"/>
          <w:spacing w:val="-2"/>
          <w:sz w:val="24"/>
          <w:szCs w:val="24"/>
        </w:rPr>
        <w:t>第三</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国家社科基金项目资金管理，应当以多出优秀成果、培养优秀人才为目标，坚持以人为本、遵循规律、</w:t>
      </w:r>
      <w:r>
        <w:rPr>
          <w:rFonts w:ascii="宋体;SimSun" w:hAnsi="宋体;SimSun" w:cs="仿宋_GB2312;仿宋" w:eastAsia="宋体;SimSun"/>
          <w:spacing w:val="-2"/>
          <w:sz w:val="24"/>
          <w:szCs w:val="24"/>
        </w:rPr>
        <w:t>强化</w:t>
      </w:r>
      <w:r>
        <w:rPr>
          <w:rFonts w:ascii="宋体;SimSun" w:hAnsi="宋体;SimSun" w:cs="仿宋_GB2312;仿宋" w:eastAsia="宋体;SimSun"/>
          <w:spacing w:val="-2"/>
          <w:sz w:val="24"/>
          <w:szCs w:val="24"/>
        </w:rPr>
        <w:t>绩效、依法规范</w:t>
      </w:r>
      <w:r>
        <w:rPr>
          <w:rFonts w:ascii="宋体;SimSun" w:hAnsi="宋体;SimSun" w:cs="仿宋_GB2312;仿宋" w:eastAsia="宋体;SimSun"/>
          <w:spacing w:val="-2"/>
          <w:sz w:val="24"/>
          <w:szCs w:val="24"/>
        </w:rPr>
        <w:t>、公正合理</w:t>
      </w:r>
      <w:r>
        <w:rPr>
          <w:rFonts w:ascii="宋体;SimSun" w:hAnsi="宋体;SimSun" w:cs="仿宋_GB2312;仿宋" w:eastAsia="宋体;SimSun"/>
          <w:spacing w:val="-2"/>
          <w:sz w:val="24"/>
          <w:szCs w:val="24"/>
        </w:rPr>
        <w:t>和安全高效的原则。</w:t>
      </w:r>
    </w:p>
    <w:p>
      <w:pPr>
        <w:pStyle w:val="Normal"/>
        <w:snapToGrid w:val="false"/>
        <w:spacing w:lineRule="auto" w:line="360"/>
        <w:ind w:firstLine="476"/>
        <w:rPr/>
      </w:pPr>
      <w:r>
        <w:rPr>
          <w:rFonts w:ascii="宋体;SimSun" w:hAnsi="宋体;SimSun" w:cs="黑体;SimHei" w:eastAsia="宋体;SimSun"/>
          <w:spacing w:val="-2"/>
          <w:sz w:val="24"/>
          <w:szCs w:val="24"/>
        </w:rPr>
        <w:t>第四</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财政部根据国家哲学社会科学发展规划，结合国家社科基金资金需求</w:t>
      </w:r>
      <w:r>
        <w:rPr>
          <w:rFonts w:ascii="宋体;SimSun" w:hAnsi="宋体;SimSun" w:cs="仿宋_GB2312;仿宋" w:eastAsia="宋体;SimSun"/>
          <w:spacing w:val="-2"/>
          <w:sz w:val="24"/>
          <w:szCs w:val="24"/>
        </w:rPr>
        <w:t>、</w:t>
      </w:r>
      <w:r>
        <w:rPr>
          <w:rFonts w:ascii="宋体;SimSun" w:hAnsi="宋体;SimSun" w:cs="仿宋_GB2312;仿宋" w:eastAsia="宋体;SimSun"/>
          <w:spacing w:val="-2"/>
          <w:sz w:val="24"/>
          <w:szCs w:val="24"/>
        </w:rPr>
        <w:t>国家财力可能</w:t>
      </w:r>
      <w:r>
        <w:rPr>
          <w:rFonts w:ascii="宋体;SimSun" w:hAnsi="宋体;SimSun" w:cs="仿宋_GB2312;仿宋" w:eastAsia="宋体;SimSun"/>
          <w:spacing w:val="-2"/>
          <w:sz w:val="24"/>
          <w:szCs w:val="24"/>
        </w:rPr>
        <w:t>和绩效结果等</w:t>
      </w:r>
      <w:r>
        <w:rPr>
          <w:rFonts w:ascii="宋体;SimSun" w:hAnsi="宋体;SimSun" w:cs="仿宋_GB2312;仿宋" w:eastAsia="宋体;SimSun"/>
          <w:spacing w:val="-2"/>
          <w:sz w:val="24"/>
          <w:szCs w:val="24"/>
        </w:rPr>
        <w:t>，将项目资金列入中央财政预算，并负责宏观管理和监督。</w:t>
      </w:r>
    </w:p>
    <w:p>
      <w:pPr>
        <w:pStyle w:val="Normal"/>
        <w:snapToGrid w:val="false"/>
        <w:spacing w:lineRule="auto" w:line="360"/>
        <w:ind w:firstLine="476"/>
        <w:rPr/>
      </w:pPr>
      <w:r>
        <w:rPr>
          <w:rFonts w:ascii="宋体;SimSun" w:hAnsi="宋体;SimSun" w:cs="黑体;SimHei" w:eastAsia="宋体;SimSun"/>
          <w:spacing w:val="-2"/>
          <w:sz w:val="24"/>
          <w:szCs w:val="24"/>
        </w:rPr>
        <w:t>第五</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全国哲学社会科学工作办公室（以下简称全国社科工作办）依法负责项目的立项和审批，并对项目资金进行具体管理和监督检查。</w:t>
      </w:r>
    </w:p>
    <w:p>
      <w:pPr>
        <w:pStyle w:val="Normal"/>
        <w:snapToGrid w:val="false"/>
        <w:spacing w:lineRule="auto" w:line="360"/>
        <w:ind w:firstLine="476"/>
        <w:rPr/>
      </w:pPr>
      <w:r>
        <w:rPr>
          <w:rFonts w:ascii="宋体;SimSun" w:hAnsi="宋体;SimSun" w:cs="黑体;SimHei" w:eastAsia="宋体;SimSun"/>
          <w:spacing w:val="-2"/>
          <w:sz w:val="24"/>
          <w:szCs w:val="24"/>
        </w:rPr>
        <w:t>第六</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所在省区市社科工作办和在京委托管理机构</w:t>
      </w:r>
      <w:r>
        <w:rPr>
          <w:rFonts w:ascii="宋体;SimSun" w:hAnsi="宋体;SimSun" w:cs="仿宋_GB2312;仿宋" w:eastAsia="宋体;SimSun"/>
          <w:spacing w:val="-2"/>
          <w:sz w:val="24"/>
          <w:szCs w:val="24"/>
        </w:rPr>
        <w:t>配合全国社科工作办对项目资金进行具体管理和监督检查。</w:t>
      </w:r>
    </w:p>
    <w:p>
      <w:pPr>
        <w:pStyle w:val="Normal"/>
        <w:snapToGrid w:val="false"/>
        <w:spacing w:lineRule="auto" w:line="360"/>
        <w:ind w:firstLine="476"/>
        <w:rPr/>
      </w:pPr>
      <w:r>
        <w:rPr>
          <w:rFonts w:ascii="宋体;SimSun" w:hAnsi="宋体;SimSun" w:cs="黑体;SimHei" w:eastAsia="宋体;SimSun"/>
          <w:spacing w:val="-2"/>
          <w:sz w:val="24"/>
          <w:szCs w:val="24"/>
        </w:rPr>
        <w:t>第</w:t>
      </w:r>
      <w:r>
        <w:rPr>
          <w:rFonts w:ascii="宋体;SimSun" w:hAnsi="宋体;SimSun" w:cs="黑体;SimHei" w:eastAsia="宋体;SimSun"/>
          <w:spacing w:val="-2"/>
          <w:sz w:val="24"/>
          <w:szCs w:val="24"/>
        </w:rPr>
        <w:t>七</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项目责任单位是项目资金管理的责任主体，应当建立健全“统一领导、分级管理、责任到人”的项目资金管理</w:t>
      </w:r>
      <w:r>
        <w:rPr>
          <w:rFonts w:ascii="宋体;SimSun" w:hAnsi="宋体;SimSun" w:cs="仿宋_GB2312;仿宋" w:eastAsia="宋体;SimSun"/>
          <w:spacing w:val="-2"/>
          <w:sz w:val="24"/>
          <w:szCs w:val="24"/>
        </w:rPr>
        <w:t>体制和</w:t>
      </w:r>
      <w:r>
        <w:rPr>
          <w:rFonts w:ascii="宋体;SimSun" w:hAnsi="宋体;SimSun" w:cs="仿宋_GB2312;仿宋" w:eastAsia="宋体;SimSun"/>
          <w:spacing w:val="-2"/>
          <w:sz w:val="24"/>
          <w:szCs w:val="24"/>
        </w:rPr>
        <w:t>制度，完善内部控制</w:t>
      </w:r>
      <w:r>
        <w:rPr>
          <w:rFonts w:ascii="宋体;SimSun" w:hAnsi="宋体;SimSun" w:cs="仿宋_GB2312;仿宋" w:eastAsia="宋体;SimSun"/>
          <w:spacing w:val="-2"/>
          <w:sz w:val="24"/>
          <w:szCs w:val="24"/>
        </w:rPr>
        <w:t>、绩效管理和</w:t>
      </w:r>
      <w:r>
        <w:rPr>
          <w:rFonts w:ascii="宋体;SimSun" w:hAnsi="宋体;SimSun" w:cs="仿宋_GB2312;仿宋" w:eastAsia="宋体;SimSun"/>
          <w:spacing w:val="-2"/>
          <w:sz w:val="24"/>
          <w:szCs w:val="24"/>
        </w:rPr>
        <w:t>监督约束机制，合理确定科研、财务、人事、资产、审计、监察等部门的责任和权限</w:t>
      </w:r>
      <w:r>
        <w:rPr>
          <w:rFonts w:ascii="宋体;SimSun" w:hAnsi="宋体;SimSun" w:cs="仿宋_GB2312;仿宋" w:eastAsia="宋体;SimSun"/>
          <w:spacing w:val="-2"/>
          <w:sz w:val="24"/>
          <w:szCs w:val="24"/>
        </w:rPr>
        <w:t>，</w:t>
      </w:r>
      <w:r>
        <w:rPr>
          <w:rFonts w:ascii="宋体;SimSun" w:hAnsi="宋体;SimSun" w:cs="仿宋_GB2312;仿宋" w:eastAsia="宋体;SimSun"/>
          <w:spacing w:val="-2"/>
          <w:sz w:val="24"/>
          <w:szCs w:val="24"/>
        </w:rPr>
        <w:t>加强对项目资金的管理和监督</w:t>
      </w:r>
      <w:r>
        <w:rPr>
          <w:rFonts w:ascii="宋体;SimSun" w:hAnsi="宋体;SimSun" w:cs="仿宋_GB2312;仿宋" w:eastAsia="宋体;SimSun"/>
          <w:spacing w:val="-2"/>
          <w:sz w:val="24"/>
          <w:szCs w:val="24"/>
        </w:rPr>
        <w:t>。</w:t>
      </w:r>
    </w:p>
    <w:p>
      <w:pPr>
        <w:pStyle w:val="Normal"/>
        <w:snapToGrid w:val="false"/>
        <w:spacing w:lineRule="auto" w:line="360"/>
        <w:ind w:firstLine="476"/>
        <w:rPr/>
      </w:pPr>
      <w:r>
        <w:rPr>
          <w:rFonts w:ascii="宋体;SimSun" w:hAnsi="宋体;SimSun" w:cs="黑体;SimHei" w:eastAsia="宋体;SimSun"/>
          <w:spacing w:val="-2"/>
          <w:sz w:val="24"/>
          <w:szCs w:val="24"/>
        </w:rPr>
        <w:t>第</w:t>
      </w:r>
      <w:r>
        <w:rPr>
          <w:rFonts w:ascii="宋体;SimSun" w:hAnsi="宋体;SimSun" w:cs="黑体;SimHei" w:eastAsia="宋体;SimSun"/>
          <w:spacing w:val="-2"/>
          <w:sz w:val="24"/>
          <w:szCs w:val="24"/>
        </w:rPr>
        <w:t>八</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项目负责人是项目资金使用的直接责任人，对资金使用的合规性、合理性、真实性和相关性</w:t>
      </w:r>
      <w:r>
        <w:rPr>
          <w:rFonts w:ascii="宋体;SimSun" w:hAnsi="宋体;SimSun" w:cs="仿宋_GB2312;仿宋" w:eastAsia="宋体;SimSun"/>
          <w:spacing w:val="-2"/>
          <w:sz w:val="24"/>
          <w:szCs w:val="24"/>
        </w:rPr>
        <w:t>负责</w:t>
      </w:r>
      <w:r>
        <w:rPr>
          <w:rFonts w:ascii="宋体;SimSun" w:hAnsi="宋体;SimSun" w:cs="仿宋_GB2312;仿宋" w:eastAsia="宋体;SimSun"/>
          <w:spacing w:val="-2"/>
          <w:sz w:val="24"/>
          <w:szCs w:val="24"/>
        </w:rPr>
        <w:t>。</w:t>
      </w:r>
    </w:p>
    <w:p>
      <w:pPr>
        <w:pStyle w:val="Normal"/>
        <w:snapToGrid w:val="false"/>
        <w:spacing w:lineRule="auto" w:line="360"/>
        <w:ind w:firstLine="476"/>
        <w:rPr/>
      </w:pPr>
      <w:r>
        <w:rPr>
          <w:rFonts w:ascii="宋体;SimSun" w:hAnsi="宋体;SimSun" w:cs="黑体;SimHei" w:eastAsia="宋体;SimSun"/>
          <w:spacing w:val="-2"/>
          <w:sz w:val="24"/>
          <w:szCs w:val="24"/>
        </w:rPr>
        <w:t>第</w:t>
      </w:r>
      <w:r>
        <w:rPr>
          <w:rFonts w:ascii="宋体;SimSun" w:hAnsi="宋体;SimSun" w:cs="黑体;SimHei" w:eastAsia="宋体;SimSun"/>
          <w:spacing w:val="-2"/>
          <w:sz w:val="24"/>
          <w:szCs w:val="24"/>
        </w:rPr>
        <w:t>九</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根据预算管理方式不同，国家社科基金项目资金管理分为预算制和包干制。</w:t>
      </w:r>
    </w:p>
    <w:p>
      <w:pPr>
        <w:pStyle w:val="Normal"/>
        <w:snapToGrid w:val="false"/>
        <w:spacing w:lineRule="auto" w:line="360"/>
        <w:ind w:firstLine="480"/>
        <w:jc w:val="center"/>
        <w:rPr>
          <w:rFonts w:ascii="宋体;SimSun" w:hAnsi="宋体;SimSun" w:eastAsia="宋体;SimSun" w:cs="黑体;SimHei"/>
          <w:color w:val="000000"/>
          <w:spacing w:val="-2"/>
          <w:sz w:val="24"/>
          <w:szCs w:val="24"/>
        </w:rPr>
      </w:pPr>
      <w:r>
        <w:rPr>
          <w:rFonts w:eastAsia="宋体;SimSun" w:cs="黑体;SimHei" w:ascii="宋体;SimSun" w:hAnsi="宋体;SimSun"/>
          <w:color w:val="000000"/>
          <w:spacing w:val="-2"/>
          <w:sz w:val="24"/>
          <w:szCs w:val="24"/>
        </w:rPr>
      </w:r>
    </w:p>
    <w:p>
      <w:pPr>
        <w:pStyle w:val="Normal"/>
        <w:snapToGrid w:val="false"/>
        <w:spacing w:lineRule="auto" w:line="360"/>
        <w:ind w:firstLine="482"/>
        <w:jc w:val="center"/>
        <w:rPr/>
      </w:pPr>
      <w:r>
        <w:rPr>
          <w:rFonts w:ascii="黑体;SimHei" w:hAnsi="黑体;SimHei" w:cs="黑体;SimHei" w:eastAsia="黑体;SimHei"/>
          <w:b/>
          <w:color w:val="000000"/>
          <w:sz w:val="24"/>
          <w:szCs w:val="24"/>
        </w:rPr>
        <w:t>第二章</w:t>
      </w:r>
      <w:r>
        <w:rPr>
          <w:rFonts w:ascii="黑体;SimHei" w:hAnsi="黑体;SimHei" w:cs="黑体;SimHei" w:eastAsia="黑体;SimHei"/>
          <w:b/>
          <w:color w:val="000000"/>
          <w:sz w:val="24"/>
          <w:szCs w:val="24"/>
        </w:rPr>
        <w:t xml:space="preserve">  </w:t>
      </w:r>
      <w:r>
        <w:rPr>
          <w:rFonts w:ascii="黑体;SimHei" w:hAnsi="黑体;SimHei" w:cs="黑体;SimHei" w:eastAsia="黑体;SimHei"/>
          <w:b/>
          <w:color w:val="000000"/>
          <w:sz w:val="24"/>
          <w:szCs w:val="24"/>
        </w:rPr>
        <w:t>项目资金开支范围</w:t>
      </w:r>
    </w:p>
    <w:p>
      <w:pPr>
        <w:pStyle w:val="Normal"/>
        <w:snapToGrid w:val="false"/>
        <w:spacing w:lineRule="auto" w:line="360"/>
        <w:ind w:firstLine="476"/>
        <w:rPr/>
      </w:pPr>
      <w:r>
        <w:rPr>
          <w:rFonts w:ascii="宋体;SimSun" w:hAnsi="宋体;SimSun" w:cs="黑体;SimHei" w:eastAsia="宋体;SimSun"/>
          <w:spacing w:val="-2"/>
          <w:sz w:val="24"/>
          <w:szCs w:val="24"/>
        </w:rPr>
        <w:t>第</w:t>
      </w:r>
      <w:r>
        <w:rPr>
          <w:rFonts w:ascii="宋体;SimSun" w:hAnsi="宋体;SimSun" w:cs="黑体;SimHei" w:eastAsia="宋体;SimSun"/>
          <w:spacing w:val="-2"/>
          <w:sz w:val="24"/>
          <w:szCs w:val="24"/>
        </w:rPr>
        <w:t>十</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项目资金支出是指与</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研究</w:t>
      </w:r>
      <w:r>
        <w:rPr>
          <w:rFonts w:ascii="宋体;SimSun" w:hAnsi="宋体;SimSun" w:cs="仿宋_GB2312;仿宋" w:eastAsia="宋体;SimSun"/>
          <w:spacing w:val="-2"/>
          <w:sz w:val="24"/>
          <w:szCs w:val="24"/>
        </w:rPr>
        <w:t>工作</w:t>
      </w:r>
      <w:r>
        <w:rPr>
          <w:rFonts w:ascii="宋体;SimSun" w:hAnsi="宋体;SimSun" w:cs="仿宋_GB2312;仿宋" w:eastAsia="宋体;SimSun"/>
          <w:spacing w:val="-2"/>
          <w:sz w:val="24"/>
          <w:szCs w:val="24"/>
        </w:rPr>
        <w:t>相关的、由项目资金支付的各项费用</w:t>
      </w:r>
      <w:r>
        <w:rPr>
          <w:rFonts w:ascii="宋体;SimSun" w:hAnsi="宋体;SimSun" w:cs="仿宋_GB2312;仿宋" w:eastAsia="宋体;SimSun"/>
          <w:spacing w:val="-2"/>
          <w:sz w:val="24"/>
          <w:szCs w:val="24"/>
        </w:rPr>
        <w:t>支出</w:t>
      </w:r>
      <w:r>
        <w:rPr>
          <w:rFonts w:ascii="宋体;SimSun" w:hAnsi="宋体;SimSun" w:cs="仿宋_GB2312;仿宋" w:eastAsia="宋体;SimSun"/>
          <w:spacing w:val="-2"/>
          <w:sz w:val="24"/>
          <w:szCs w:val="24"/>
        </w:rPr>
        <w:t>。项目资金由直接费用和间接费用组成。</w:t>
      </w:r>
    </w:p>
    <w:p>
      <w:pPr>
        <w:pStyle w:val="Normal"/>
        <w:snapToGrid w:val="false"/>
        <w:spacing w:lineRule="auto" w:line="360"/>
        <w:ind w:firstLine="476"/>
        <w:rPr/>
      </w:pPr>
      <w:r>
        <w:rPr>
          <w:rFonts w:ascii="宋体;SimSun" w:hAnsi="宋体;SimSun" w:cs="黑体;SimHei" w:eastAsia="宋体;SimSun"/>
          <w:spacing w:val="-2"/>
          <w:sz w:val="24"/>
          <w:szCs w:val="24"/>
        </w:rPr>
        <w:t>第十</w:t>
      </w:r>
      <w:r>
        <w:rPr>
          <w:rFonts w:ascii="宋体;SimSun" w:hAnsi="宋体;SimSun" w:cs="黑体;SimHei" w:eastAsia="宋体;SimSun"/>
          <w:spacing w:val="-2"/>
          <w:sz w:val="24"/>
          <w:szCs w:val="24"/>
        </w:rPr>
        <w:t>一</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直接费用是指在项目</w:t>
      </w:r>
      <w:r>
        <w:rPr>
          <w:rFonts w:ascii="宋体;SimSun" w:hAnsi="宋体;SimSun" w:cs="仿宋_GB2312;仿宋" w:eastAsia="宋体;SimSun"/>
          <w:spacing w:val="-2"/>
          <w:sz w:val="24"/>
          <w:szCs w:val="24"/>
        </w:rPr>
        <w:t>实施</w:t>
      </w:r>
      <w:r>
        <w:rPr>
          <w:rFonts w:ascii="宋体;SimSun" w:hAnsi="宋体;SimSun" w:cs="仿宋_GB2312;仿宋" w:eastAsia="宋体;SimSun"/>
          <w:spacing w:val="-2"/>
          <w:sz w:val="24"/>
          <w:szCs w:val="24"/>
        </w:rPr>
        <w:t>过程中发生的与之直接相关的费用，</w:t>
      </w:r>
      <w:r>
        <w:rPr>
          <w:rFonts w:ascii="宋体;SimSun" w:hAnsi="宋体;SimSun" w:cs="仿宋_GB2312;仿宋" w:eastAsia="宋体;SimSun"/>
          <w:spacing w:val="-2"/>
          <w:sz w:val="24"/>
          <w:szCs w:val="24"/>
        </w:rPr>
        <w:t>主要</w:t>
      </w:r>
      <w:r>
        <w:rPr>
          <w:rFonts w:ascii="宋体;SimSun" w:hAnsi="宋体;SimSun" w:cs="仿宋_GB2312;仿宋" w:eastAsia="宋体;SimSun"/>
          <w:spacing w:val="-2"/>
          <w:sz w:val="24"/>
          <w:szCs w:val="24"/>
        </w:rPr>
        <w:t>包括：</w:t>
      </w:r>
    </w:p>
    <w:p>
      <w:pPr>
        <w:pStyle w:val="Normal"/>
        <w:snapToGrid w:val="false"/>
        <w:spacing w:lineRule="auto" w:line="360"/>
        <w:ind w:firstLine="476"/>
        <w:rPr/>
      </w:pPr>
      <w:r>
        <w:rPr>
          <w:rFonts w:ascii="宋体;SimSun" w:hAnsi="宋体;SimSun" w:cs="仿宋_GB2312;仿宋" w:eastAsia="宋体;SimSun"/>
          <w:spacing w:val="-2"/>
          <w:sz w:val="24"/>
          <w:szCs w:val="24"/>
        </w:rPr>
        <w:t>（一）业务费：指在项目</w:t>
      </w:r>
      <w:r>
        <w:rPr>
          <w:rFonts w:ascii="宋体;SimSun" w:hAnsi="宋体;SimSun" w:cs="仿宋_GB2312;仿宋" w:eastAsia="宋体;SimSun"/>
          <w:spacing w:val="-2"/>
          <w:sz w:val="24"/>
          <w:szCs w:val="24"/>
        </w:rPr>
        <w:t>实施</w:t>
      </w:r>
      <w:r>
        <w:rPr>
          <w:rFonts w:ascii="宋体;SimSun" w:hAnsi="宋体;SimSun" w:cs="仿宋_GB2312;仿宋" w:eastAsia="宋体;SimSun"/>
          <w:spacing w:val="-2"/>
          <w:sz w:val="24"/>
          <w:szCs w:val="24"/>
        </w:rPr>
        <w:t>过程中购置图书、收集资料、复印翻拍、检索文献、采集数据、翻译资料、印刷出版、会议</w:t>
      </w:r>
      <w:r>
        <w:rPr>
          <w:rFonts w:eastAsia="宋体;SimSun" w:cs="仿宋_GB2312;仿宋" w:ascii="宋体;SimSun" w:hAnsi="宋体;SimSun"/>
          <w:spacing w:val="-2"/>
          <w:sz w:val="24"/>
          <w:szCs w:val="24"/>
        </w:rPr>
        <w:t>/</w:t>
      </w:r>
      <w:r>
        <w:rPr>
          <w:rFonts w:ascii="宋体;SimSun" w:hAnsi="宋体;SimSun" w:cs="仿宋_GB2312;仿宋" w:eastAsia="宋体;SimSun"/>
          <w:spacing w:val="-2"/>
          <w:sz w:val="24"/>
          <w:szCs w:val="24"/>
        </w:rPr>
        <w:t>差旅</w:t>
      </w:r>
      <w:r>
        <w:rPr>
          <w:rFonts w:eastAsia="宋体;SimSun" w:cs="仿宋_GB2312;仿宋" w:ascii="宋体;SimSun" w:hAnsi="宋体;SimSun"/>
          <w:spacing w:val="-2"/>
          <w:sz w:val="24"/>
          <w:szCs w:val="24"/>
        </w:rPr>
        <w:t>/</w:t>
      </w:r>
      <w:r>
        <w:rPr>
          <w:rFonts w:ascii="宋体;SimSun" w:hAnsi="宋体;SimSun" w:cs="仿宋_GB2312;仿宋" w:eastAsia="宋体;SimSun"/>
          <w:spacing w:val="-2"/>
          <w:sz w:val="24"/>
          <w:szCs w:val="24"/>
        </w:rPr>
        <w:t>国际合作与交流等费用，以及其他相关支出。</w:t>
      </w:r>
    </w:p>
    <w:p>
      <w:pPr>
        <w:pStyle w:val="Normal"/>
        <w:snapToGrid w:val="false"/>
        <w:spacing w:lineRule="auto" w:line="360"/>
        <w:ind w:firstLine="476"/>
        <w:rPr/>
      </w:pPr>
      <w:r>
        <w:rPr>
          <w:rFonts w:ascii="宋体;SimSun" w:hAnsi="宋体;SimSun" w:cs="仿宋_GB2312;仿宋" w:eastAsia="宋体;SimSun"/>
          <w:spacing w:val="-2"/>
          <w:sz w:val="24"/>
          <w:szCs w:val="24"/>
        </w:rPr>
        <w:t>（二）劳务费：指在项目实施过程中支付给参与项目研究的研究生、博士后、访问学者和项目聘用的研究人员、科研辅助人员等的劳务性费用，以及支付给临时聘请的咨询专家的费用等。</w:t>
      </w:r>
    </w:p>
    <w:p>
      <w:pPr>
        <w:pStyle w:val="Normal"/>
        <w:snapToGrid w:val="false"/>
        <w:spacing w:lineRule="auto" w:line="360"/>
        <w:ind w:firstLine="476"/>
        <w:rPr/>
      </w:pPr>
      <w:r>
        <w:rPr>
          <w:rFonts w:ascii="宋体;SimSun" w:hAnsi="宋体;SimSun" w:cs="仿宋_GB2312;仿宋" w:eastAsia="宋体;SimSun"/>
          <w:spacing w:val="-2"/>
          <w:sz w:val="24"/>
          <w:szCs w:val="24"/>
        </w:rPr>
        <w:t>项目聘用人员的劳务费开支标准，参照当地社科研究从业人员平均工资水平，根据其在项目研究中承担的工作任务确定</w:t>
      </w:r>
      <w:r>
        <w:rPr>
          <w:rFonts w:ascii="宋体;SimSun" w:hAnsi="宋体;SimSun" w:cs="仿宋_GB2312;仿宋" w:eastAsia="宋体;SimSun"/>
          <w:spacing w:val="-2"/>
          <w:sz w:val="24"/>
          <w:szCs w:val="24"/>
        </w:rPr>
        <w:t>，</w:t>
      </w:r>
      <w:r>
        <w:rPr>
          <w:rFonts w:ascii="宋体;SimSun" w:hAnsi="宋体;SimSun" w:cs="仿宋_GB2312;仿宋" w:eastAsia="宋体;SimSun"/>
          <w:spacing w:val="-2"/>
          <w:sz w:val="24"/>
          <w:szCs w:val="24"/>
        </w:rPr>
        <w:t>其由单位缴纳的社会保险补助、住房公积金等纳入劳务费科目列支。</w:t>
      </w:r>
    </w:p>
    <w:p>
      <w:pPr>
        <w:pStyle w:val="Normal"/>
        <w:snapToGrid w:val="false"/>
        <w:spacing w:lineRule="auto" w:line="360"/>
        <w:ind w:firstLine="476"/>
        <w:rPr/>
      </w:pPr>
      <w:r>
        <w:rPr>
          <w:rFonts w:ascii="宋体;SimSun" w:hAnsi="宋体;SimSun" w:cs="仿宋_GB2312;仿宋" w:eastAsia="宋体;SimSun"/>
          <w:spacing w:val="-2"/>
          <w:sz w:val="24"/>
          <w:szCs w:val="24"/>
        </w:rPr>
        <w:t>支付给临时聘请的咨询专家的费用，不得支付给参与本项目及所属课题研究和管理的相关人员</w:t>
      </w:r>
      <w:r>
        <w:rPr>
          <w:rFonts w:ascii="宋体;SimSun" w:hAnsi="宋体;SimSun" w:cs="仿宋_GB2312;仿宋" w:eastAsia="宋体;SimSun"/>
          <w:spacing w:val="-2"/>
          <w:sz w:val="24"/>
          <w:szCs w:val="24"/>
        </w:rPr>
        <w:t>，其</w:t>
      </w:r>
      <w:r>
        <w:rPr>
          <w:rFonts w:ascii="宋体;SimSun" w:hAnsi="宋体;SimSun" w:cs="仿宋_GB2312;仿宋" w:eastAsia="宋体;SimSun"/>
          <w:spacing w:val="-2"/>
          <w:sz w:val="24"/>
          <w:szCs w:val="24"/>
        </w:rPr>
        <w:t>管理按照国家有关规定执行。</w:t>
      </w:r>
    </w:p>
    <w:p>
      <w:pPr>
        <w:pStyle w:val="Normal"/>
        <w:snapToGrid w:val="false"/>
        <w:spacing w:lineRule="auto" w:line="360"/>
        <w:ind w:firstLine="476"/>
        <w:rPr/>
      </w:pPr>
      <w:r>
        <w:rPr>
          <w:rFonts w:ascii="宋体;SimSun" w:hAnsi="宋体;SimSun" w:cs="仿宋_GB2312;仿宋" w:eastAsia="宋体;SimSun"/>
          <w:spacing w:val="-2"/>
          <w:sz w:val="24"/>
          <w:szCs w:val="24"/>
        </w:rPr>
        <w:t>（三）设备费：指在项目</w:t>
      </w:r>
      <w:r>
        <w:rPr>
          <w:rFonts w:ascii="宋体;SimSun" w:hAnsi="宋体;SimSun" w:cs="仿宋_GB2312;仿宋" w:eastAsia="宋体;SimSun"/>
          <w:spacing w:val="-2"/>
          <w:sz w:val="24"/>
          <w:szCs w:val="24"/>
        </w:rPr>
        <w:t>实施</w:t>
      </w:r>
      <w:r>
        <w:rPr>
          <w:rFonts w:ascii="宋体;SimSun" w:hAnsi="宋体;SimSun" w:cs="仿宋_GB2312;仿宋" w:eastAsia="宋体;SimSun"/>
          <w:spacing w:val="-2"/>
          <w:sz w:val="24"/>
          <w:szCs w:val="24"/>
        </w:rPr>
        <w:t>过程中购置设备和设备耗材、升级维护现有设备以及租用外单位设备而发生的费用。应当严格控制设备购置，鼓励共享、租赁设备以及对现有设备进行升级。</w:t>
      </w:r>
    </w:p>
    <w:p>
      <w:pPr>
        <w:pStyle w:val="Normal"/>
        <w:snapToGrid w:val="false"/>
        <w:spacing w:lineRule="auto" w:line="360"/>
        <w:ind w:firstLine="476"/>
        <w:rPr/>
      </w:pPr>
      <w:r>
        <w:rPr>
          <w:rFonts w:ascii="宋体;SimSun" w:hAnsi="宋体;SimSun" w:cs="黑体;SimHei" w:eastAsia="宋体;SimSun"/>
          <w:spacing w:val="-2"/>
          <w:sz w:val="24"/>
          <w:szCs w:val="24"/>
        </w:rPr>
        <w:t>第十</w:t>
      </w:r>
      <w:r>
        <w:rPr>
          <w:rFonts w:ascii="宋体;SimSun" w:hAnsi="宋体;SimSun" w:cs="黑体;SimHei" w:eastAsia="宋体;SimSun"/>
          <w:spacing w:val="-2"/>
          <w:sz w:val="24"/>
          <w:szCs w:val="24"/>
        </w:rPr>
        <w:t>二</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间接费用是指</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责任单位在组织实施项目过程中发生的无法在直接费用中列支的相关费用。主要包括：</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责任单位为项目研究提供的房屋占用，日常水、电、气、暖等消耗，有关管理费用的补助支出，以及激励科研人员的绩效支出等。</w:t>
      </w:r>
    </w:p>
    <w:p>
      <w:pPr>
        <w:pStyle w:val="Normal"/>
        <w:snapToGrid w:val="false"/>
        <w:spacing w:lineRule="auto" w:line="360"/>
        <w:ind w:firstLine="480"/>
        <w:jc w:val="center"/>
        <w:rPr>
          <w:rFonts w:ascii="宋体;SimSun" w:hAnsi="宋体;SimSun" w:eastAsia="宋体;SimSun" w:cs="黑体;SimHei"/>
          <w:color w:val="000000"/>
          <w:spacing w:val="-2"/>
          <w:sz w:val="24"/>
          <w:szCs w:val="24"/>
        </w:rPr>
      </w:pPr>
      <w:r>
        <w:rPr>
          <w:rFonts w:eastAsia="宋体;SimSun" w:cs="黑体;SimHei" w:ascii="宋体;SimSun" w:hAnsi="宋体;SimSun"/>
          <w:color w:val="000000"/>
          <w:spacing w:val="-2"/>
          <w:sz w:val="24"/>
          <w:szCs w:val="24"/>
        </w:rPr>
      </w:r>
    </w:p>
    <w:p>
      <w:pPr>
        <w:pStyle w:val="Normal"/>
        <w:snapToGrid w:val="false"/>
        <w:spacing w:lineRule="auto" w:line="360"/>
        <w:ind w:firstLine="482"/>
        <w:jc w:val="center"/>
        <w:rPr>
          <w:rFonts w:ascii="黑体;SimHei" w:hAnsi="黑体;SimHei" w:eastAsia="黑体;SimHei" w:cs="黑体;SimHei"/>
          <w:b/>
          <w:b/>
          <w:color w:val="000000"/>
          <w:sz w:val="24"/>
          <w:szCs w:val="24"/>
        </w:rPr>
      </w:pPr>
      <w:r>
        <w:rPr>
          <w:rFonts w:ascii="黑体;SimHei" w:hAnsi="黑体;SimHei" w:cs="黑体;SimHei" w:eastAsia="黑体;SimHei"/>
          <w:b/>
          <w:color w:val="000000"/>
          <w:sz w:val="24"/>
          <w:szCs w:val="24"/>
        </w:rPr>
        <w:t>第三章  预算制项目资金管理</w:t>
      </w:r>
    </w:p>
    <w:p>
      <w:pPr>
        <w:pStyle w:val="Normal"/>
        <w:snapToGrid w:val="false"/>
        <w:spacing w:lineRule="auto" w:line="360"/>
        <w:ind w:firstLine="476"/>
        <w:rPr/>
      </w:pPr>
      <w:r>
        <w:rPr>
          <w:rFonts w:ascii="宋体;SimSun" w:hAnsi="宋体;SimSun" w:cs="黑体;SimHei" w:eastAsia="宋体;SimSun"/>
          <w:spacing w:val="-2"/>
          <w:sz w:val="24"/>
          <w:szCs w:val="24"/>
        </w:rPr>
        <w:t>第十</w:t>
      </w:r>
      <w:r>
        <w:rPr>
          <w:rFonts w:ascii="宋体;SimSun" w:hAnsi="宋体;SimSun" w:cs="黑体;SimHei" w:eastAsia="宋体;SimSun"/>
          <w:spacing w:val="-2"/>
          <w:sz w:val="24"/>
          <w:szCs w:val="24"/>
        </w:rPr>
        <w:t>三</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项目负责人应当按照目标相关性、政策相符性和经济合理性原则，根据项目研究需要和资金开支范围，科学合理、实事求是地编制项目预算</w:t>
      </w:r>
      <w:r>
        <w:rPr>
          <w:rFonts w:ascii="宋体;SimSun" w:hAnsi="宋体;SimSun" w:cs="仿宋_GB2312;仿宋" w:eastAsia="宋体;SimSun"/>
          <w:spacing w:val="-2"/>
          <w:sz w:val="24"/>
          <w:szCs w:val="24"/>
        </w:rPr>
        <w:t>。直接费用只提供基本测算说明，不需要提供明细</w:t>
      </w:r>
      <w:r>
        <w:rPr>
          <w:rFonts w:ascii="宋体;SimSun" w:hAnsi="宋体;SimSun" w:cs="仿宋_GB2312;仿宋" w:eastAsia="宋体;SimSun"/>
          <w:spacing w:val="-2"/>
          <w:sz w:val="24"/>
          <w:szCs w:val="24"/>
        </w:rPr>
        <w:t>。</w:t>
      </w:r>
    </w:p>
    <w:p>
      <w:pPr>
        <w:pStyle w:val="Normal"/>
        <w:snapToGrid w:val="false"/>
        <w:spacing w:lineRule="auto" w:line="360"/>
        <w:ind w:firstLine="476"/>
        <w:rPr/>
      </w:pPr>
      <w:r>
        <w:rPr>
          <w:rFonts w:ascii="宋体;SimSun" w:hAnsi="宋体;SimSun" w:cs="仿宋_GB2312;仿宋" w:eastAsia="宋体;SimSun"/>
          <w:spacing w:val="-2"/>
          <w:sz w:val="24"/>
          <w:szCs w:val="24"/>
        </w:rPr>
        <w:t>项目负责人应当在收到立项通知之日起</w:t>
      </w:r>
      <w:r>
        <w:rPr>
          <w:rFonts w:eastAsia="宋体;SimSun" w:cs="仿宋_GB2312;仿宋" w:ascii="宋体;SimSun" w:hAnsi="宋体;SimSun"/>
          <w:spacing w:val="-2"/>
          <w:sz w:val="24"/>
          <w:szCs w:val="24"/>
        </w:rPr>
        <w:t>30</w:t>
      </w:r>
      <w:r>
        <w:rPr>
          <w:rFonts w:ascii="宋体;SimSun" w:hAnsi="宋体;SimSun" w:cs="仿宋_GB2312;仿宋" w:eastAsia="宋体;SimSun"/>
          <w:spacing w:val="-2"/>
          <w:sz w:val="24"/>
          <w:szCs w:val="24"/>
        </w:rPr>
        <w:t>日内完成预算编制。无特殊情况，逾期不提交的，视为自动放弃资助。</w:t>
      </w:r>
    </w:p>
    <w:p>
      <w:pPr>
        <w:pStyle w:val="Normal"/>
        <w:snapToGrid w:val="false"/>
        <w:spacing w:lineRule="auto" w:line="360"/>
        <w:ind w:firstLine="476"/>
        <w:rPr/>
      </w:pPr>
      <w:r>
        <w:rPr>
          <w:rFonts w:ascii="宋体;SimSun" w:hAnsi="宋体;SimSun" w:cs="黑体;SimHei" w:eastAsia="宋体;SimSun"/>
          <w:spacing w:val="-2"/>
          <w:sz w:val="24"/>
          <w:szCs w:val="24"/>
        </w:rPr>
        <w:t>第十</w:t>
      </w:r>
      <w:r>
        <w:rPr>
          <w:rFonts w:ascii="宋体;SimSun" w:hAnsi="宋体;SimSun" w:cs="黑体;SimHei" w:eastAsia="宋体;SimSun"/>
          <w:spacing w:val="-2"/>
          <w:sz w:val="24"/>
          <w:szCs w:val="24"/>
        </w:rPr>
        <w:t>四</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项目预算经</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责任单位、所在省区市社科工作办或在京委托管理机构审核并签署意见后，提交全国社科工作办审核。未通过审核的，应当按要求调整后重新上报。</w:t>
      </w:r>
    </w:p>
    <w:p>
      <w:pPr>
        <w:pStyle w:val="Normal"/>
        <w:snapToGrid w:val="false"/>
        <w:spacing w:lineRule="auto" w:line="360"/>
        <w:ind w:firstLine="476"/>
        <w:rPr/>
      </w:pPr>
      <w:r>
        <w:rPr>
          <w:rFonts w:ascii="宋体;SimSun" w:hAnsi="宋体;SimSun" w:cs="黑体;SimHei" w:eastAsia="宋体;SimSun"/>
          <w:spacing w:val="-2"/>
          <w:sz w:val="24"/>
          <w:szCs w:val="24"/>
        </w:rPr>
        <w:t>第十</w:t>
      </w:r>
      <w:r>
        <w:rPr>
          <w:rFonts w:ascii="宋体;SimSun" w:hAnsi="宋体;SimSun" w:cs="黑体;SimHei" w:eastAsia="宋体;SimSun"/>
          <w:spacing w:val="-2"/>
          <w:sz w:val="24"/>
          <w:szCs w:val="24"/>
        </w:rPr>
        <w:t>五</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跨单位合作的项目，确需外拨资金的，应当在项目预算中单独列示，并附外拨资金直接费用支出预算。间接费用外拨金额，由项目责任单位和合作研究单位协商确定。</w:t>
      </w:r>
    </w:p>
    <w:p>
      <w:pPr>
        <w:pStyle w:val="Normal"/>
        <w:snapToGrid w:val="false"/>
        <w:spacing w:lineRule="auto" w:line="360"/>
        <w:ind w:firstLine="476"/>
        <w:rPr/>
      </w:pPr>
      <w:r>
        <w:rPr>
          <w:rFonts w:ascii="宋体;SimSun" w:hAnsi="宋体;SimSun" w:cs="黑体;SimHei" w:eastAsia="宋体;SimSun"/>
          <w:spacing w:val="-2"/>
          <w:sz w:val="24"/>
          <w:szCs w:val="24"/>
        </w:rPr>
        <w:t>第十</w:t>
      </w:r>
      <w:r>
        <w:rPr>
          <w:rFonts w:ascii="宋体;SimSun" w:hAnsi="宋体;SimSun" w:cs="黑体;SimHei" w:eastAsia="宋体;SimSun"/>
          <w:spacing w:val="-2"/>
          <w:sz w:val="24"/>
          <w:szCs w:val="24"/>
        </w:rPr>
        <w:t>六</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间接费用由项目责任单位统筹安排使用。项目</w:t>
      </w:r>
      <w:r>
        <w:rPr>
          <w:rFonts w:ascii="宋体;SimSun" w:hAnsi="宋体;SimSun" w:cs="仿宋_GB2312;仿宋" w:eastAsia="宋体;SimSun"/>
          <w:spacing w:val="-2"/>
          <w:sz w:val="24"/>
          <w:szCs w:val="24"/>
        </w:rPr>
        <w:t>责任单位应当</w:t>
      </w:r>
      <w:r>
        <w:rPr>
          <w:rFonts w:ascii="宋体;SimSun" w:hAnsi="宋体;SimSun" w:cs="仿宋_GB2312;仿宋" w:eastAsia="宋体;SimSun"/>
          <w:spacing w:val="-2"/>
          <w:sz w:val="24"/>
          <w:szCs w:val="24"/>
        </w:rPr>
        <w:t>建立健全</w:t>
      </w:r>
      <w:r>
        <w:rPr>
          <w:rFonts w:ascii="宋体;SimSun" w:hAnsi="宋体;SimSun" w:cs="仿宋_GB2312;仿宋" w:eastAsia="宋体;SimSun"/>
          <w:spacing w:val="-2"/>
          <w:sz w:val="24"/>
          <w:szCs w:val="24"/>
        </w:rPr>
        <w:t>间接费用的</w:t>
      </w:r>
      <w:r>
        <w:rPr>
          <w:rFonts w:ascii="宋体;SimSun" w:hAnsi="宋体;SimSun" w:cs="仿宋_GB2312;仿宋" w:eastAsia="宋体;SimSun"/>
          <w:spacing w:val="-2"/>
          <w:sz w:val="24"/>
          <w:szCs w:val="24"/>
        </w:rPr>
        <w:t>内部</w:t>
      </w:r>
      <w:r>
        <w:rPr>
          <w:rFonts w:ascii="宋体;SimSun" w:hAnsi="宋体;SimSun" w:cs="仿宋_GB2312;仿宋" w:eastAsia="宋体;SimSun"/>
          <w:spacing w:val="-2"/>
          <w:sz w:val="24"/>
          <w:szCs w:val="24"/>
        </w:rPr>
        <w:t>管理办法，</w:t>
      </w:r>
      <w:r>
        <w:rPr>
          <w:rFonts w:ascii="宋体;SimSun" w:hAnsi="宋体;SimSun" w:cs="仿宋_GB2312;仿宋" w:eastAsia="宋体;SimSun"/>
          <w:spacing w:val="-2"/>
          <w:sz w:val="24"/>
          <w:szCs w:val="24"/>
        </w:rPr>
        <w:t>公开透明、合理合规使用间接费用，处理好分摊间接成本和对科研人员激励的关系</w:t>
      </w:r>
      <w:r>
        <w:rPr>
          <w:rFonts w:ascii="宋体;SimSun" w:hAnsi="宋体;SimSun" w:cs="仿宋_GB2312;仿宋" w:eastAsia="宋体;SimSun"/>
          <w:spacing w:val="-2"/>
          <w:sz w:val="24"/>
          <w:szCs w:val="24"/>
        </w:rPr>
        <w:t>。绩效支出</w:t>
      </w:r>
      <w:r>
        <w:rPr>
          <w:rFonts w:ascii="宋体;SimSun" w:hAnsi="宋体;SimSun" w:cs="仿宋_GB2312;仿宋" w:eastAsia="宋体;SimSun"/>
          <w:spacing w:val="-2"/>
          <w:sz w:val="24"/>
          <w:szCs w:val="24"/>
        </w:rPr>
        <w:t>安排应当与科研人员在项目工作中的实际贡献挂钩。</w:t>
      </w:r>
      <w:r>
        <w:rPr>
          <w:rFonts w:ascii="宋体;SimSun" w:hAnsi="宋体;SimSun" w:cs="仿宋_GB2312;仿宋" w:eastAsia="宋体;SimSun"/>
          <w:spacing w:val="-2"/>
          <w:sz w:val="24"/>
          <w:szCs w:val="24"/>
        </w:rPr>
        <w:t>项目责任单位可将间接费用全部用于绩效支出</w:t>
      </w:r>
      <w:r>
        <w:rPr>
          <w:rFonts w:ascii="宋体;SimSun" w:hAnsi="宋体;SimSun" w:cs="仿宋_GB2312;仿宋" w:eastAsia="宋体;SimSun"/>
          <w:spacing w:val="-2"/>
          <w:sz w:val="24"/>
          <w:szCs w:val="24"/>
        </w:rPr>
        <w:t>，并向创新绩效突出的团队和个人倾斜</w:t>
      </w:r>
      <w:r>
        <w:rPr>
          <w:rFonts w:ascii="宋体;SimSun" w:hAnsi="宋体;SimSun" w:cs="仿宋_GB2312;仿宋" w:eastAsia="宋体;SimSun"/>
          <w:spacing w:val="-2"/>
          <w:sz w:val="24"/>
          <w:szCs w:val="24"/>
        </w:rPr>
        <w:t>。项目责任单位不得在间接费用以外</w:t>
      </w:r>
      <w:r>
        <w:rPr>
          <w:rFonts w:ascii="宋体;SimSun" w:hAnsi="宋体;SimSun" w:cs="仿宋_GB2312;仿宋" w:eastAsia="宋体;SimSun"/>
          <w:spacing w:val="-2"/>
          <w:sz w:val="24"/>
          <w:szCs w:val="24"/>
        </w:rPr>
        <w:t>，</w:t>
      </w:r>
      <w:r>
        <w:rPr>
          <w:rFonts w:ascii="宋体;SimSun" w:hAnsi="宋体;SimSun" w:cs="仿宋_GB2312;仿宋" w:eastAsia="宋体;SimSun"/>
          <w:spacing w:val="-2"/>
          <w:sz w:val="24"/>
          <w:szCs w:val="24"/>
        </w:rPr>
        <w:t>再以任何名义在项目资金中重复提取、列支</w:t>
      </w:r>
      <w:r>
        <w:rPr>
          <w:rFonts w:ascii="宋体;SimSun" w:hAnsi="宋体;SimSun" w:cs="仿宋_GB2312;仿宋" w:eastAsia="宋体;SimSun"/>
          <w:spacing w:val="-2"/>
          <w:sz w:val="24"/>
          <w:szCs w:val="24"/>
        </w:rPr>
        <w:t>相关费用</w:t>
      </w:r>
      <w:r>
        <w:rPr>
          <w:rFonts w:ascii="宋体;SimSun" w:hAnsi="宋体;SimSun" w:cs="仿宋_GB2312;仿宋" w:eastAsia="宋体;SimSun"/>
          <w:spacing w:val="-2"/>
          <w:sz w:val="24"/>
          <w:szCs w:val="24"/>
        </w:rPr>
        <w:t>。</w:t>
      </w:r>
    </w:p>
    <w:p>
      <w:pPr>
        <w:pStyle w:val="Normal"/>
        <w:snapToGrid w:val="false"/>
        <w:spacing w:lineRule="auto" w:line="360"/>
        <w:ind w:firstLine="476"/>
        <w:rPr/>
      </w:pPr>
      <w:r>
        <w:rPr>
          <w:rFonts w:ascii="宋体;SimSun" w:hAnsi="宋体;SimSun" w:cs="黑体;SimHei" w:eastAsia="宋体;SimSun"/>
          <w:spacing w:val="-2"/>
          <w:sz w:val="24"/>
          <w:szCs w:val="24"/>
        </w:rPr>
        <w:t>第十</w:t>
      </w:r>
      <w:r>
        <w:rPr>
          <w:rFonts w:ascii="宋体;SimSun" w:hAnsi="宋体;SimSun" w:cs="黑体;SimHei" w:eastAsia="宋体;SimSun"/>
          <w:spacing w:val="-2"/>
          <w:sz w:val="24"/>
          <w:szCs w:val="24"/>
        </w:rPr>
        <w:t>七</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lang w:val="en"/>
        </w:rPr>
        <w:t>间接费用基础比例一般按照不超过项目资助总额的一定比例核定，具体如下：</w:t>
      </w:r>
      <w:r>
        <w:rPr>
          <w:rFonts w:eastAsia="宋体;SimSun" w:cs="仿宋_GB2312;仿宋" w:ascii="宋体;SimSun" w:hAnsi="宋体;SimSun"/>
          <w:spacing w:val="-2"/>
          <w:sz w:val="24"/>
          <w:szCs w:val="24"/>
        </w:rPr>
        <w:t>50</w:t>
      </w:r>
      <w:r>
        <w:rPr>
          <w:rFonts w:ascii="宋体;SimSun" w:hAnsi="宋体;SimSun" w:cs="仿宋_GB2312;仿宋" w:eastAsia="宋体;SimSun"/>
          <w:spacing w:val="-2"/>
          <w:sz w:val="24"/>
          <w:szCs w:val="24"/>
        </w:rPr>
        <w:t>万元及以下部分为</w:t>
      </w:r>
      <w:r>
        <w:rPr>
          <w:rFonts w:eastAsia="宋体;SimSun" w:cs="仿宋_GB2312;仿宋" w:ascii="宋体;SimSun" w:hAnsi="宋体;SimSun"/>
          <w:spacing w:val="-2"/>
          <w:sz w:val="24"/>
          <w:szCs w:val="24"/>
        </w:rPr>
        <w:t>40%</w:t>
      </w:r>
      <w:r>
        <w:rPr>
          <w:rFonts w:ascii="宋体;SimSun" w:hAnsi="宋体;SimSun" w:cs="仿宋_GB2312;仿宋" w:eastAsia="宋体;SimSun"/>
          <w:spacing w:val="-2"/>
          <w:sz w:val="24"/>
          <w:szCs w:val="24"/>
        </w:rPr>
        <w:t>；超过</w:t>
      </w:r>
      <w:r>
        <w:rPr>
          <w:rFonts w:eastAsia="宋体;SimSun" w:cs="仿宋_GB2312;仿宋" w:ascii="宋体;SimSun" w:hAnsi="宋体;SimSun"/>
          <w:spacing w:val="-2"/>
          <w:sz w:val="24"/>
          <w:szCs w:val="24"/>
        </w:rPr>
        <w:t>50</w:t>
      </w:r>
      <w:r>
        <w:rPr>
          <w:rFonts w:ascii="宋体;SimSun" w:hAnsi="宋体;SimSun" w:cs="仿宋_GB2312;仿宋" w:eastAsia="宋体;SimSun"/>
          <w:spacing w:val="-2"/>
          <w:sz w:val="24"/>
          <w:szCs w:val="24"/>
        </w:rPr>
        <w:t>万元至</w:t>
      </w:r>
      <w:r>
        <w:rPr>
          <w:rFonts w:eastAsia="宋体;SimSun" w:cs="仿宋_GB2312;仿宋" w:ascii="宋体;SimSun" w:hAnsi="宋体;SimSun"/>
          <w:spacing w:val="-2"/>
          <w:sz w:val="24"/>
          <w:szCs w:val="24"/>
        </w:rPr>
        <w:t>500</w:t>
      </w:r>
      <w:r>
        <w:rPr>
          <w:rFonts w:ascii="宋体;SimSun" w:hAnsi="宋体;SimSun" w:cs="仿宋_GB2312;仿宋" w:eastAsia="宋体;SimSun"/>
          <w:spacing w:val="-2"/>
          <w:sz w:val="24"/>
          <w:szCs w:val="24"/>
        </w:rPr>
        <w:t>万元的部分为</w:t>
      </w:r>
      <w:r>
        <w:rPr>
          <w:rFonts w:eastAsia="宋体;SimSun" w:cs="仿宋_GB2312;仿宋" w:ascii="宋体;SimSun" w:hAnsi="宋体;SimSun"/>
          <w:spacing w:val="-2"/>
          <w:sz w:val="24"/>
          <w:szCs w:val="24"/>
        </w:rPr>
        <w:t>30%</w:t>
      </w:r>
      <w:r>
        <w:rPr>
          <w:rFonts w:ascii="宋体;SimSun" w:hAnsi="宋体;SimSun" w:cs="仿宋_GB2312;仿宋" w:eastAsia="宋体;SimSun"/>
          <w:spacing w:val="-2"/>
          <w:sz w:val="24"/>
          <w:szCs w:val="24"/>
        </w:rPr>
        <w:t>；超过</w:t>
      </w:r>
      <w:r>
        <w:rPr>
          <w:rFonts w:eastAsia="宋体;SimSun" w:cs="仿宋_GB2312;仿宋" w:ascii="宋体;SimSun" w:hAnsi="宋体;SimSun"/>
          <w:spacing w:val="-2"/>
          <w:sz w:val="24"/>
          <w:szCs w:val="24"/>
        </w:rPr>
        <w:t>500</w:t>
      </w:r>
      <w:r>
        <w:rPr>
          <w:rFonts w:ascii="宋体;SimSun" w:hAnsi="宋体;SimSun" w:cs="仿宋_GB2312;仿宋" w:eastAsia="宋体;SimSun"/>
          <w:spacing w:val="-2"/>
          <w:sz w:val="24"/>
          <w:szCs w:val="24"/>
        </w:rPr>
        <w:t>万元的部分为</w:t>
      </w:r>
      <w:r>
        <w:rPr>
          <w:rFonts w:eastAsia="宋体;SimSun" w:cs="仿宋_GB2312;仿宋" w:ascii="宋体;SimSun" w:hAnsi="宋体;SimSun"/>
          <w:spacing w:val="-2"/>
          <w:sz w:val="24"/>
          <w:szCs w:val="24"/>
        </w:rPr>
        <w:t>20%</w:t>
      </w:r>
      <w:r>
        <w:rPr>
          <w:rFonts w:ascii="宋体;SimSun" w:hAnsi="宋体;SimSun" w:cs="仿宋_GB2312;仿宋" w:eastAsia="宋体;SimSun"/>
          <w:spacing w:val="-2"/>
          <w:sz w:val="24"/>
          <w:szCs w:val="24"/>
        </w:rPr>
        <w:t>。</w:t>
      </w:r>
    </w:p>
    <w:p>
      <w:pPr>
        <w:pStyle w:val="Normal"/>
        <w:snapToGrid w:val="false"/>
        <w:spacing w:lineRule="auto" w:line="360"/>
        <w:ind w:firstLine="476"/>
        <w:rPr/>
      </w:pPr>
      <w:r>
        <w:rPr>
          <w:rFonts w:ascii="宋体;SimSun" w:hAnsi="宋体;SimSun" w:cs="仿宋_GB2312;仿宋" w:eastAsia="宋体;SimSun"/>
          <w:spacing w:val="-2"/>
          <w:sz w:val="24"/>
          <w:szCs w:val="24"/>
        </w:rPr>
        <w:t>项目成果通过审核验收后</w:t>
      </w:r>
      <w:r>
        <w:rPr>
          <w:rFonts w:ascii="宋体;SimSun" w:hAnsi="宋体;SimSun" w:cs="仿宋_GB2312;仿宋" w:eastAsia="宋体;SimSun"/>
          <w:spacing w:val="-2"/>
          <w:sz w:val="24"/>
          <w:szCs w:val="24"/>
        </w:rPr>
        <w:t>，依据结项等级</w:t>
      </w:r>
      <w:r>
        <w:rPr>
          <w:rFonts w:ascii="宋体;SimSun" w:hAnsi="宋体;SimSun" w:cs="仿宋_GB2312;仿宋" w:eastAsia="宋体;SimSun"/>
          <w:spacing w:val="-2"/>
          <w:sz w:val="24"/>
          <w:szCs w:val="24"/>
        </w:rPr>
        <w:t>调整间接费用比例，具体如下：</w:t>
      </w:r>
    </w:p>
    <w:p>
      <w:pPr>
        <w:pStyle w:val="Normal"/>
        <w:snapToGrid w:val="false"/>
        <w:spacing w:lineRule="auto" w:line="360"/>
        <w:ind w:firstLine="476"/>
        <w:rPr/>
      </w:pPr>
      <w:r>
        <w:rPr>
          <w:rFonts w:ascii="宋体;SimSun" w:hAnsi="宋体;SimSun" w:cs="仿宋_GB2312;仿宋" w:eastAsia="宋体;SimSun"/>
          <w:spacing w:val="-2"/>
          <w:sz w:val="24"/>
          <w:szCs w:val="24"/>
        </w:rPr>
        <w:t>（一）结项等级为“优秀”的，</w:t>
      </w:r>
      <w:r>
        <w:rPr>
          <w:rFonts w:eastAsia="宋体;SimSun" w:cs="仿宋_GB2312;仿宋" w:ascii="宋体;SimSun" w:hAnsi="宋体;SimSun"/>
          <w:spacing w:val="-2"/>
          <w:sz w:val="24"/>
          <w:szCs w:val="24"/>
        </w:rPr>
        <w:t>50</w:t>
      </w:r>
      <w:r>
        <w:rPr>
          <w:rFonts w:ascii="宋体;SimSun" w:hAnsi="宋体;SimSun" w:cs="仿宋_GB2312;仿宋" w:eastAsia="宋体;SimSun"/>
          <w:spacing w:val="-2"/>
          <w:sz w:val="24"/>
          <w:szCs w:val="24"/>
        </w:rPr>
        <w:t>万元及以下部分可提高到不超过</w:t>
      </w:r>
      <w:r>
        <w:rPr>
          <w:rFonts w:eastAsia="宋体;SimSun" w:cs="仿宋_GB2312;仿宋" w:ascii="宋体;SimSun" w:hAnsi="宋体;SimSun"/>
          <w:spacing w:val="-2"/>
          <w:sz w:val="24"/>
          <w:szCs w:val="24"/>
        </w:rPr>
        <w:t>60%</w:t>
      </w:r>
      <w:r>
        <w:rPr>
          <w:rFonts w:ascii="宋体;SimSun" w:hAnsi="宋体;SimSun" w:cs="仿宋_GB2312;仿宋" w:eastAsia="宋体;SimSun"/>
          <w:spacing w:val="-2"/>
          <w:sz w:val="24"/>
          <w:szCs w:val="24"/>
        </w:rPr>
        <w:t>；超过</w:t>
      </w:r>
      <w:r>
        <w:rPr>
          <w:rFonts w:eastAsia="宋体;SimSun" w:cs="仿宋_GB2312;仿宋" w:ascii="宋体;SimSun" w:hAnsi="宋体;SimSun"/>
          <w:spacing w:val="-2"/>
          <w:sz w:val="24"/>
          <w:szCs w:val="24"/>
        </w:rPr>
        <w:t>50</w:t>
      </w:r>
      <w:r>
        <w:rPr>
          <w:rFonts w:ascii="宋体;SimSun" w:hAnsi="宋体;SimSun" w:cs="仿宋_GB2312;仿宋" w:eastAsia="宋体;SimSun"/>
          <w:spacing w:val="-2"/>
          <w:sz w:val="24"/>
          <w:szCs w:val="24"/>
        </w:rPr>
        <w:t>万元至</w:t>
      </w:r>
      <w:r>
        <w:rPr>
          <w:rFonts w:eastAsia="宋体;SimSun" w:cs="仿宋_GB2312;仿宋" w:ascii="宋体;SimSun" w:hAnsi="宋体;SimSun"/>
          <w:spacing w:val="-2"/>
          <w:sz w:val="24"/>
          <w:szCs w:val="24"/>
        </w:rPr>
        <w:t>500</w:t>
      </w:r>
      <w:r>
        <w:rPr>
          <w:rFonts w:ascii="宋体;SimSun" w:hAnsi="宋体;SimSun" w:cs="仿宋_GB2312;仿宋" w:eastAsia="宋体;SimSun"/>
          <w:spacing w:val="-2"/>
          <w:sz w:val="24"/>
          <w:szCs w:val="24"/>
        </w:rPr>
        <w:t>万元的部分可提高到不超过</w:t>
      </w:r>
      <w:r>
        <w:rPr>
          <w:rFonts w:eastAsia="宋体;SimSun" w:cs="仿宋_GB2312;仿宋" w:ascii="宋体;SimSun" w:hAnsi="宋体;SimSun"/>
          <w:spacing w:val="-2"/>
          <w:sz w:val="24"/>
          <w:szCs w:val="24"/>
        </w:rPr>
        <w:t>50%</w:t>
      </w:r>
      <w:r>
        <w:rPr>
          <w:rFonts w:ascii="宋体;SimSun" w:hAnsi="宋体;SimSun" w:cs="仿宋_GB2312;仿宋" w:eastAsia="宋体;SimSun"/>
          <w:spacing w:val="-2"/>
          <w:sz w:val="24"/>
          <w:szCs w:val="24"/>
        </w:rPr>
        <w:t>；超过</w:t>
      </w:r>
      <w:r>
        <w:rPr>
          <w:rFonts w:eastAsia="宋体;SimSun" w:cs="仿宋_GB2312;仿宋" w:ascii="宋体;SimSun" w:hAnsi="宋体;SimSun"/>
          <w:spacing w:val="-2"/>
          <w:sz w:val="24"/>
          <w:szCs w:val="24"/>
        </w:rPr>
        <w:t>500</w:t>
      </w:r>
      <w:r>
        <w:rPr>
          <w:rFonts w:ascii="宋体;SimSun" w:hAnsi="宋体;SimSun" w:cs="仿宋_GB2312;仿宋" w:eastAsia="宋体;SimSun"/>
          <w:spacing w:val="-2"/>
          <w:sz w:val="24"/>
          <w:szCs w:val="24"/>
        </w:rPr>
        <w:t>万元的部分可提高到不超过</w:t>
      </w:r>
      <w:r>
        <w:rPr>
          <w:rFonts w:eastAsia="宋体;SimSun" w:cs="仿宋_GB2312;仿宋" w:ascii="宋体;SimSun" w:hAnsi="宋体;SimSun"/>
          <w:spacing w:val="-2"/>
          <w:sz w:val="24"/>
          <w:szCs w:val="24"/>
        </w:rPr>
        <w:t>40%</w:t>
      </w:r>
      <w:r>
        <w:rPr>
          <w:rFonts w:ascii="宋体;SimSun" w:hAnsi="宋体;SimSun" w:cs="仿宋_GB2312;仿宋" w:eastAsia="宋体;SimSun"/>
          <w:spacing w:val="-2"/>
          <w:sz w:val="24"/>
          <w:szCs w:val="24"/>
        </w:rPr>
        <w:t>。</w:t>
      </w:r>
    </w:p>
    <w:p>
      <w:pPr>
        <w:pStyle w:val="Normal"/>
        <w:snapToGrid w:val="false"/>
        <w:spacing w:lineRule="auto" w:line="360"/>
        <w:ind w:firstLine="476"/>
        <w:rPr/>
      </w:pPr>
      <w:r>
        <w:rPr>
          <w:rFonts w:ascii="宋体;SimSun" w:hAnsi="宋体;SimSun" w:cs="仿宋_GB2312;仿宋" w:eastAsia="宋体;SimSun"/>
          <w:spacing w:val="-2"/>
          <w:sz w:val="24"/>
          <w:szCs w:val="24"/>
        </w:rPr>
        <w:t>（</w:t>
      </w:r>
      <w:r>
        <w:rPr>
          <w:rFonts w:ascii="宋体;SimSun" w:hAnsi="宋体;SimSun" w:cs="仿宋_GB2312;仿宋" w:eastAsia="宋体;SimSun"/>
          <w:spacing w:val="-2"/>
          <w:sz w:val="24"/>
          <w:szCs w:val="24"/>
        </w:rPr>
        <w:t>二</w:t>
      </w:r>
      <w:r>
        <w:rPr>
          <w:rFonts w:ascii="宋体;SimSun" w:hAnsi="宋体;SimSun" w:cs="仿宋_GB2312;仿宋" w:eastAsia="宋体;SimSun"/>
          <w:spacing w:val="-2"/>
          <w:sz w:val="24"/>
          <w:szCs w:val="24"/>
        </w:rPr>
        <w:t>）结项等级为“</w:t>
      </w:r>
      <w:r>
        <w:rPr>
          <w:rFonts w:ascii="宋体;SimSun" w:hAnsi="宋体;SimSun" w:cs="仿宋_GB2312;仿宋" w:eastAsia="宋体;SimSun"/>
          <w:spacing w:val="-2"/>
          <w:sz w:val="24"/>
          <w:szCs w:val="24"/>
        </w:rPr>
        <w:t>良好</w:t>
      </w:r>
      <w:r>
        <w:rPr>
          <w:rFonts w:ascii="宋体;SimSun" w:hAnsi="宋体;SimSun" w:cs="仿宋_GB2312;仿宋" w:eastAsia="宋体;SimSun"/>
          <w:spacing w:val="-2"/>
          <w:sz w:val="24"/>
          <w:szCs w:val="24"/>
        </w:rPr>
        <w:t>”的，</w:t>
      </w:r>
      <w:r>
        <w:rPr>
          <w:rFonts w:eastAsia="宋体;SimSun" w:cs="仿宋_GB2312;仿宋" w:ascii="宋体;SimSun" w:hAnsi="宋体;SimSun"/>
          <w:spacing w:val="-2"/>
          <w:sz w:val="24"/>
          <w:szCs w:val="24"/>
        </w:rPr>
        <w:t>50</w:t>
      </w:r>
      <w:r>
        <w:rPr>
          <w:rFonts w:ascii="宋体;SimSun" w:hAnsi="宋体;SimSun" w:cs="仿宋_GB2312;仿宋" w:eastAsia="宋体;SimSun"/>
          <w:spacing w:val="-2"/>
          <w:sz w:val="24"/>
          <w:szCs w:val="24"/>
        </w:rPr>
        <w:t>万元及以下部分可提高到不超过</w:t>
      </w:r>
      <w:r>
        <w:rPr>
          <w:rFonts w:eastAsia="宋体;SimSun" w:cs="仿宋_GB2312;仿宋" w:ascii="宋体;SimSun" w:hAnsi="宋体;SimSun"/>
          <w:spacing w:val="-2"/>
          <w:sz w:val="24"/>
          <w:szCs w:val="24"/>
        </w:rPr>
        <w:t>50%</w:t>
      </w:r>
      <w:r>
        <w:rPr>
          <w:rFonts w:ascii="宋体;SimSun" w:hAnsi="宋体;SimSun" w:cs="仿宋_GB2312;仿宋" w:eastAsia="宋体;SimSun"/>
          <w:spacing w:val="-2"/>
          <w:sz w:val="24"/>
          <w:szCs w:val="24"/>
        </w:rPr>
        <w:t>；超过</w:t>
      </w:r>
      <w:r>
        <w:rPr>
          <w:rFonts w:eastAsia="宋体;SimSun" w:cs="仿宋_GB2312;仿宋" w:ascii="宋体;SimSun" w:hAnsi="宋体;SimSun"/>
          <w:spacing w:val="-2"/>
          <w:sz w:val="24"/>
          <w:szCs w:val="24"/>
        </w:rPr>
        <w:t>50</w:t>
      </w:r>
      <w:r>
        <w:rPr>
          <w:rFonts w:ascii="宋体;SimSun" w:hAnsi="宋体;SimSun" w:cs="仿宋_GB2312;仿宋" w:eastAsia="宋体;SimSun"/>
          <w:spacing w:val="-2"/>
          <w:sz w:val="24"/>
          <w:szCs w:val="24"/>
        </w:rPr>
        <w:t>万元至</w:t>
      </w:r>
      <w:r>
        <w:rPr>
          <w:rFonts w:eastAsia="宋体;SimSun" w:cs="仿宋_GB2312;仿宋" w:ascii="宋体;SimSun" w:hAnsi="宋体;SimSun"/>
          <w:spacing w:val="-2"/>
          <w:sz w:val="24"/>
          <w:szCs w:val="24"/>
        </w:rPr>
        <w:t>500</w:t>
      </w:r>
      <w:r>
        <w:rPr>
          <w:rFonts w:ascii="宋体;SimSun" w:hAnsi="宋体;SimSun" w:cs="仿宋_GB2312;仿宋" w:eastAsia="宋体;SimSun"/>
          <w:spacing w:val="-2"/>
          <w:sz w:val="24"/>
          <w:szCs w:val="24"/>
        </w:rPr>
        <w:t>万元的部分可提高到不超过</w:t>
      </w:r>
      <w:r>
        <w:rPr>
          <w:rFonts w:eastAsia="宋体;SimSun" w:cs="仿宋_GB2312;仿宋" w:ascii="宋体;SimSun" w:hAnsi="宋体;SimSun"/>
          <w:spacing w:val="-2"/>
          <w:sz w:val="24"/>
          <w:szCs w:val="24"/>
        </w:rPr>
        <w:t>40%</w:t>
      </w:r>
      <w:r>
        <w:rPr>
          <w:rFonts w:ascii="宋体;SimSun" w:hAnsi="宋体;SimSun" w:cs="仿宋_GB2312;仿宋" w:eastAsia="宋体;SimSun"/>
          <w:spacing w:val="-2"/>
          <w:sz w:val="24"/>
          <w:szCs w:val="24"/>
        </w:rPr>
        <w:t>；超过</w:t>
      </w:r>
      <w:r>
        <w:rPr>
          <w:rFonts w:eastAsia="宋体;SimSun" w:cs="仿宋_GB2312;仿宋" w:ascii="宋体;SimSun" w:hAnsi="宋体;SimSun"/>
          <w:spacing w:val="-2"/>
          <w:sz w:val="24"/>
          <w:szCs w:val="24"/>
        </w:rPr>
        <w:t>500</w:t>
      </w:r>
      <w:r>
        <w:rPr>
          <w:rFonts w:ascii="宋体;SimSun" w:hAnsi="宋体;SimSun" w:cs="仿宋_GB2312;仿宋" w:eastAsia="宋体;SimSun"/>
          <w:spacing w:val="-2"/>
          <w:sz w:val="24"/>
          <w:szCs w:val="24"/>
        </w:rPr>
        <w:t>万元的部分可提高到不超过</w:t>
      </w:r>
      <w:r>
        <w:rPr>
          <w:rFonts w:eastAsia="宋体;SimSun" w:cs="仿宋_GB2312;仿宋" w:ascii="宋体;SimSun" w:hAnsi="宋体;SimSun"/>
          <w:spacing w:val="-2"/>
          <w:sz w:val="24"/>
          <w:szCs w:val="24"/>
        </w:rPr>
        <w:t>30%</w:t>
      </w:r>
      <w:r>
        <w:rPr>
          <w:rFonts w:ascii="宋体;SimSun" w:hAnsi="宋体;SimSun" w:cs="仿宋_GB2312;仿宋" w:eastAsia="宋体;SimSun"/>
          <w:spacing w:val="-2"/>
          <w:sz w:val="24"/>
          <w:szCs w:val="24"/>
        </w:rPr>
        <w:t>。</w:t>
      </w:r>
    </w:p>
    <w:p>
      <w:pPr>
        <w:pStyle w:val="Normal"/>
        <w:snapToGrid w:val="false"/>
        <w:spacing w:lineRule="auto" w:line="360"/>
        <w:ind w:firstLine="476"/>
        <w:rPr/>
      </w:pPr>
      <w:r>
        <w:rPr>
          <w:rFonts w:ascii="宋体;SimSun" w:hAnsi="宋体;SimSun" w:cs="仿宋_GB2312;仿宋" w:eastAsia="宋体;SimSun"/>
          <w:spacing w:val="-2"/>
          <w:sz w:val="24"/>
          <w:szCs w:val="24"/>
        </w:rPr>
        <w:t>（三）结项等级为“合格”</w:t>
      </w:r>
      <w:r>
        <w:rPr>
          <w:rFonts w:ascii="宋体;SimSun" w:hAnsi="宋体;SimSun" w:cs="仿宋_GB2312;仿宋" w:eastAsia="宋体;SimSun"/>
          <w:spacing w:val="-2"/>
          <w:sz w:val="24"/>
          <w:szCs w:val="24"/>
        </w:rPr>
        <w:t>，或</w:t>
      </w:r>
      <w:r>
        <w:rPr>
          <w:rFonts w:ascii="宋体;SimSun" w:hAnsi="宋体;SimSun" w:cs="仿宋_GB2312;仿宋" w:eastAsia="宋体;SimSun"/>
          <w:spacing w:val="-2"/>
          <w:sz w:val="24"/>
          <w:szCs w:val="24"/>
        </w:rPr>
        <w:t>以“免于鉴定”方式结项</w:t>
      </w:r>
      <w:r>
        <w:rPr>
          <w:rFonts w:ascii="宋体;SimSun" w:hAnsi="宋体;SimSun" w:cs="仿宋_GB2312;仿宋" w:eastAsia="宋体;SimSun"/>
          <w:spacing w:val="-2"/>
          <w:sz w:val="24"/>
          <w:szCs w:val="24"/>
        </w:rPr>
        <w:t>未分等级</w:t>
      </w:r>
      <w:r>
        <w:rPr>
          <w:rFonts w:ascii="宋体;SimSun" w:hAnsi="宋体;SimSun" w:cs="仿宋_GB2312;仿宋" w:eastAsia="宋体;SimSun"/>
          <w:spacing w:val="-2"/>
          <w:sz w:val="24"/>
          <w:szCs w:val="24"/>
        </w:rPr>
        <w:t>的，</w:t>
      </w:r>
      <w:r>
        <w:rPr>
          <w:rFonts w:ascii="宋体;SimSun" w:hAnsi="宋体;SimSun" w:cs="仿宋_GB2312;仿宋" w:eastAsia="宋体;SimSun"/>
          <w:spacing w:val="-2"/>
          <w:sz w:val="24"/>
          <w:szCs w:val="24"/>
        </w:rPr>
        <w:t>间接费用比例不再提高。</w:t>
      </w:r>
    </w:p>
    <w:p>
      <w:pPr>
        <w:pStyle w:val="Normal"/>
        <w:snapToGrid w:val="false"/>
        <w:spacing w:lineRule="auto" w:line="360"/>
        <w:ind w:firstLine="476"/>
        <w:rPr/>
      </w:pPr>
      <w:r>
        <w:rPr>
          <w:rFonts w:ascii="宋体;SimSun" w:hAnsi="宋体;SimSun" w:cs="仿宋_GB2312;仿宋" w:eastAsia="宋体;SimSun"/>
          <w:spacing w:val="-2"/>
          <w:sz w:val="24"/>
          <w:szCs w:val="24"/>
        </w:rPr>
        <w:t>项目在研期间，可</w:t>
      </w:r>
      <w:r>
        <w:rPr>
          <w:rFonts w:ascii="宋体;SimSun" w:hAnsi="宋体;SimSun" w:cs="仿宋_GB2312;仿宋" w:eastAsia="宋体;SimSun"/>
          <w:spacing w:val="-2"/>
          <w:sz w:val="24"/>
          <w:szCs w:val="24"/>
        </w:rPr>
        <w:t>按照核定的基础比例支出</w:t>
      </w:r>
      <w:r>
        <w:rPr>
          <w:rFonts w:ascii="宋体;SimSun" w:hAnsi="宋体;SimSun" w:cs="仿宋_GB2312;仿宋" w:eastAsia="宋体;SimSun"/>
          <w:spacing w:val="-2"/>
          <w:sz w:val="24"/>
          <w:szCs w:val="24"/>
        </w:rPr>
        <w:t>间接费用。</w:t>
      </w:r>
      <w:r>
        <w:rPr>
          <w:rFonts w:ascii="宋体;SimSun" w:hAnsi="宋体;SimSun" w:cs="仿宋_GB2312;仿宋" w:eastAsia="宋体;SimSun"/>
          <w:spacing w:val="-2"/>
          <w:sz w:val="24"/>
          <w:szCs w:val="24"/>
        </w:rPr>
        <w:t>项目成果通过审核验收后，依据结项等级确定间接费用比例</w:t>
      </w:r>
      <w:r>
        <w:rPr>
          <w:rFonts w:ascii="宋体;SimSun" w:hAnsi="宋体;SimSun" w:cs="仿宋_GB2312;仿宋" w:eastAsia="宋体;SimSun"/>
          <w:spacing w:val="-2"/>
          <w:sz w:val="24"/>
          <w:szCs w:val="24"/>
        </w:rPr>
        <w:t>。</w:t>
      </w:r>
    </w:p>
    <w:p>
      <w:pPr>
        <w:pStyle w:val="Normal"/>
        <w:snapToGrid w:val="false"/>
        <w:spacing w:lineRule="auto" w:line="360"/>
        <w:ind w:firstLine="476"/>
        <w:rPr/>
      </w:pPr>
      <w:r>
        <w:rPr>
          <w:rFonts w:ascii="宋体;SimSun" w:hAnsi="宋体;SimSun" w:cs="黑体;SimHei" w:eastAsia="宋体;SimSun"/>
          <w:spacing w:val="-2"/>
          <w:sz w:val="24"/>
          <w:szCs w:val="24"/>
        </w:rPr>
        <w:t>第十</w:t>
      </w:r>
      <w:r>
        <w:rPr>
          <w:rFonts w:ascii="宋体;SimSun" w:hAnsi="宋体;SimSun" w:cs="黑体;SimHei" w:eastAsia="宋体;SimSun"/>
          <w:spacing w:val="-2"/>
          <w:sz w:val="24"/>
          <w:szCs w:val="24"/>
        </w:rPr>
        <w:t>八</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项目预算有以下情况确需调剂的，由项目负责人提出申请，经</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责任单位、所在省区市社科工作办或在京委托管理机构审核同意后，报全国社科工作办审批。</w:t>
      </w:r>
    </w:p>
    <w:p>
      <w:pPr>
        <w:pStyle w:val="Normal"/>
        <w:snapToGrid w:val="false"/>
        <w:spacing w:lineRule="auto" w:line="360"/>
        <w:ind w:firstLine="476"/>
        <w:rPr>
          <w:rFonts w:ascii="宋体;SimSun" w:hAnsi="宋体;SimSun" w:eastAsia="宋体;SimSun" w:cs="仿宋_GB2312;仿宋"/>
          <w:spacing w:val="-2"/>
          <w:sz w:val="24"/>
          <w:szCs w:val="24"/>
        </w:rPr>
      </w:pPr>
      <w:r>
        <w:rPr>
          <w:rFonts w:ascii="宋体;SimSun" w:hAnsi="宋体;SimSun" w:cs="仿宋_GB2312;仿宋" w:eastAsia="宋体;SimSun"/>
          <w:spacing w:val="-2"/>
          <w:sz w:val="24"/>
          <w:szCs w:val="24"/>
        </w:rPr>
        <w:t>（一）由于研究内容或者研究计划作出重大调整等原因，需要增加或减少项目预算总额的；</w:t>
      </w:r>
    </w:p>
    <w:p>
      <w:pPr>
        <w:pStyle w:val="Normal"/>
        <w:snapToGrid w:val="false"/>
        <w:spacing w:lineRule="auto" w:line="360"/>
        <w:ind w:firstLine="476"/>
        <w:rPr>
          <w:rFonts w:ascii="宋体;SimSun" w:hAnsi="宋体;SimSun" w:eastAsia="宋体;SimSun" w:cs="仿宋_GB2312;仿宋"/>
          <w:spacing w:val="-2"/>
          <w:sz w:val="24"/>
          <w:szCs w:val="24"/>
        </w:rPr>
      </w:pPr>
      <w:r>
        <w:rPr>
          <w:rFonts w:ascii="宋体;SimSun" w:hAnsi="宋体;SimSun" w:cs="仿宋_GB2312;仿宋" w:eastAsia="宋体;SimSun"/>
          <w:spacing w:val="-2"/>
          <w:sz w:val="24"/>
          <w:szCs w:val="24"/>
        </w:rPr>
        <w:t>（二）原项目预算未列示外拨资金，需要增列的。</w:t>
      </w:r>
    </w:p>
    <w:p>
      <w:pPr>
        <w:pStyle w:val="Normal"/>
        <w:snapToGrid w:val="false"/>
        <w:spacing w:lineRule="auto" w:line="360"/>
        <w:ind w:firstLine="476"/>
        <w:rPr/>
      </w:pPr>
      <w:r>
        <w:rPr>
          <w:rFonts w:ascii="宋体;SimSun" w:hAnsi="宋体;SimSun" w:cs="黑体;SimHei" w:eastAsia="宋体;SimSun"/>
          <w:spacing w:val="-2"/>
          <w:sz w:val="24"/>
          <w:szCs w:val="24"/>
        </w:rPr>
        <w:t>第</w:t>
      </w:r>
      <w:r>
        <w:rPr>
          <w:rFonts w:ascii="宋体;SimSun" w:hAnsi="宋体;SimSun" w:cs="黑体;SimHei" w:eastAsia="宋体;SimSun"/>
          <w:spacing w:val="-2"/>
          <w:sz w:val="24"/>
          <w:szCs w:val="24"/>
        </w:rPr>
        <w:t>十九</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项目预算有以下情况确需调剂的，由</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责任单位审批或备案。</w:t>
      </w:r>
    </w:p>
    <w:p>
      <w:pPr>
        <w:pStyle w:val="Normal"/>
        <w:snapToGrid w:val="false"/>
        <w:spacing w:lineRule="auto" w:line="360"/>
        <w:ind w:firstLine="476"/>
        <w:rPr>
          <w:rFonts w:ascii="宋体;SimSun" w:hAnsi="宋体;SimSun" w:eastAsia="宋体;SimSun" w:cs="仿宋_GB2312;仿宋"/>
          <w:spacing w:val="-2"/>
          <w:sz w:val="24"/>
          <w:szCs w:val="24"/>
        </w:rPr>
      </w:pPr>
      <w:r>
        <w:rPr>
          <w:rFonts w:ascii="宋体;SimSun" w:hAnsi="宋体;SimSun" w:cs="仿宋_GB2312;仿宋" w:eastAsia="宋体;SimSun"/>
          <w:spacing w:val="-2"/>
          <w:sz w:val="24"/>
          <w:szCs w:val="24"/>
        </w:rPr>
        <w:t>（一）设备费预算、外拨资金如需调剂的，由项目负责人根据科研活动的实际需要提出申请，报项目责任单位审批。</w:t>
      </w:r>
    </w:p>
    <w:p>
      <w:pPr>
        <w:pStyle w:val="Normal"/>
        <w:snapToGrid w:val="false"/>
        <w:spacing w:lineRule="auto" w:line="360"/>
        <w:ind w:firstLine="476"/>
        <w:rPr/>
      </w:pPr>
      <w:r>
        <w:rPr>
          <w:rFonts w:ascii="宋体;SimSun" w:hAnsi="宋体;SimSun" w:cs="仿宋_GB2312;仿宋" w:eastAsia="宋体;SimSun"/>
          <w:spacing w:val="-2"/>
          <w:sz w:val="24"/>
          <w:szCs w:val="24"/>
        </w:rPr>
        <w:t>（二）业务费、劳务费预算如需调剂的，由项目负责人根据科研活动实际需要自主安排，并报项目责任单位备案。</w:t>
      </w:r>
    </w:p>
    <w:p>
      <w:pPr>
        <w:pStyle w:val="Normal"/>
        <w:snapToGrid w:val="false"/>
        <w:spacing w:lineRule="auto" w:line="360"/>
        <w:ind w:firstLine="476"/>
        <w:rPr/>
      </w:pPr>
      <w:r>
        <w:rPr>
          <w:rFonts w:ascii="宋体;SimSun" w:hAnsi="宋体;SimSun" w:cs="仿宋_GB2312;仿宋" w:eastAsia="宋体;SimSun"/>
          <w:spacing w:val="-2"/>
          <w:sz w:val="24"/>
          <w:szCs w:val="24"/>
        </w:rPr>
        <w:t>（三）</w:t>
      </w:r>
      <w:r>
        <w:rPr>
          <w:rFonts w:ascii="宋体;SimSun" w:hAnsi="宋体;SimSun" w:cs="仿宋_GB2312;仿宋" w:eastAsia="宋体;SimSun"/>
          <w:spacing w:val="-2"/>
          <w:sz w:val="24"/>
          <w:szCs w:val="24"/>
        </w:rPr>
        <w:t>项目在研期间，间接费用预算总额不得调增，</w:t>
      </w:r>
      <w:r>
        <w:rPr>
          <w:rFonts w:ascii="宋体;SimSun" w:hAnsi="宋体;SimSun" w:cs="仿宋_GB2312;仿宋" w:eastAsia="宋体;SimSun"/>
          <w:spacing w:val="-2"/>
          <w:sz w:val="24"/>
          <w:szCs w:val="24"/>
        </w:rPr>
        <w:t>项目责任单位与项目负责人协商一致后</w:t>
      </w:r>
      <w:r>
        <w:rPr>
          <w:rFonts w:ascii="宋体;SimSun" w:hAnsi="宋体;SimSun" w:cs="仿宋_GB2312;仿宋" w:eastAsia="宋体;SimSun"/>
          <w:spacing w:val="-2"/>
          <w:sz w:val="24"/>
          <w:szCs w:val="24"/>
        </w:rPr>
        <w:t>可调减用于直接费用</w:t>
      </w:r>
      <w:r>
        <w:rPr>
          <w:rFonts w:ascii="宋体;SimSun" w:hAnsi="宋体;SimSun" w:cs="仿宋_GB2312;仿宋" w:eastAsia="宋体;SimSun"/>
          <w:spacing w:val="-2"/>
          <w:sz w:val="24"/>
          <w:szCs w:val="24"/>
        </w:rPr>
        <w:t>。</w:t>
      </w:r>
      <w:r>
        <w:rPr>
          <w:rFonts w:ascii="宋体;SimSun" w:hAnsi="宋体;SimSun" w:cs="仿宋_GB2312;仿宋" w:eastAsia="宋体;SimSun"/>
          <w:spacing w:val="-2"/>
          <w:sz w:val="24"/>
          <w:szCs w:val="24"/>
        </w:rPr>
        <w:t>依据项目结项等级确定间接费用比例后，间接费用由</w:t>
      </w:r>
      <w:r>
        <w:rPr>
          <w:rFonts w:ascii="宋体;SimSun" w:hAnsi="宋体;SimSun" w:cs="仿宋_GB2312;仿宋" w:eastAsia="宋体;SimSun"/>
          <w:spacing w:val="-2"/>
          <w:sz w:val="24"/>
          <w:szCs w:val="24"/>
        </w:rPr>
        <w:t>项目责任单位</w:t>
      </w:r>
      <w:r>
        <w:rPr>
          <w:rFonts w:ascii="宋体;SimSun" w:hAnsi="宋体;SimSun" w:cs="仿宋_GB2312;仿宋" w:eastAsia="宋体;SimSun"/>
          <w:spacing w:val="-2"/>
          <w:sz w:val="24"/>
          <w:szCs w:val="24"/>
        </w:rPr>
        <w:t>商</w:t>
      </w:r>
      <w:r>
        <w:rPr>
          <w:rFonts w:ascii="宋体;SimSun" w:hAnsi="宋体;SimSun" w:cs="仿宋_GB2312;仿宋" w:eastAsia="宋体;SimSun"/>
          <w:spacing w:val="-2"/>
          <w:sz w:val="24"/>
          <w:szCs w:val="24"/>
        </w:rPr>
        <w:t>项目负责人</w:t>
      </w:r>
      <w:r>
        <w:rPr>
          <w:rFonts w:ascii="宋体;SimSun" w:hAnsi="宋体;SimSun" w:cs="仿宋_GB2312;仿宋" w:eastAsia="宋体;SimSun"/>
          <w:spacing w:val="-2"/>
          <w:sz w:val="24"/>
          <w:szCs w:val="24"/>
        </w:rPr>
        <w:t>，从项目经费中调剂安排。</w:t>
      </w:r>
    </w:p>
    <w:p>
      <w:pPr>
        <w:pStyle w:val="Normal"/>
        <w:snapToGrid w:val="false"/>
        <w:spacing w:lineRule="auto" w:line="360"/>
        <w:ind w:firstLine="476"/>
        <w:rPr>
          <w:rFonts w:ascii="宋体;SimSun" w:hAnsi="宋体;SimSun" w:eastAsia="宋体;SimSun" w:cs="仿宋_GB2312;仿宋"/>
          <w:spacing w:val="-2"/>
          <w:sz w:val="24"/>
          <w:szCs w:val="24"/>
        </w:rPr>
      </w:pPr>
      <w:r>
        <w:rPr>
          <w:rFonts w:ascii="宋体;SimSun" w:hAnsi="宋体;SimSun" w:cs="仿宋_GB2312;仿宋" w:eastAsia="宋体;SimSun"/>
          <w:spacing w:val="-2"/>
          <w:sz w:val="24"/>
          <w:szCs w:val="24"/>
        </w:rPr>
        <w:t>项目责任单位应当根据科研项目的实际需求及时办理调剂手续。</w:t>
      </w:r>
    </w:p>
    <w:p>
      <w:pPr>
        <w:pStyle w:val="Normal"/>
        <w:snapToGrid w:val="false"/>
        <w:spacing w:lineRule="auto" w:line="360"/>
        <w:ind w:firstLine="482"/>
        <w:jc w:val="center"/>
        <w:rPr>
          <w:rFonts w:ascii="黑体;SimHei" w:hAnsi="黑体;SimHei" w:eastAsia="黑体;SimHei" w:cs="黑体;SimHei"/>
          <w:b/>
          <w:b/>
          <w:color w:val="000000"/>
          <w:spacing w:val="-2"/>
          <w:sz w:val="24"/>
          <w:szCs w:val="24"/>
        </w:rPr>
      </w:pPr>
      <w:r>
        <w:rPr>
          <w:rFonts w:eastAsia="黑体;SimHei" w:cs="黑体;SimHei" w:ascii="黑体;SimHei" w:hAnsi="黑体;SimHei"/>
          <w:b/>
          <w:color w:val="000000"/>
          <w:spacing w:val="-2"/>
          <w:sz w:val="24"/>
          <w:szCs w:val="24"/>
        </w:rPr>
      </w:r>
    </w:p>
    <w:p>
      <w:pPr>
        <w:pStyle w:val="Normal"/>
        <w:snapToGrid w:val="false"/>
        <w:spacing w:lineRule="auto" w:line="360"/>
        <w:ind w:firstLine="482"/>
        <w:jc w:val="center"/>
        <w:rPr>
          <w:rFonts w:ascii="黑体;SimHei" w:hAnsi="黑体;SimHei" w:eastAsia="黑体;SimHei" w:cs="黑体;SimHei"/>
          <w:b/>
          <w:b/>
          <w:color w:val="000000"/>
          <w:sz w:val="24"/>
          <w:szCs w:val="24"/>
        </w:rPr>
      </w:pPr>
      <w:r>
        <w:rPr>
          <w:rFonts w:ascii="黑体;SimHei" w:hAnsi="黑体;SimHei" w:cs="黑体;SimHei" w:eastAsia="黑体;SimHei"/>
          <w:b/>
          <w:color w:val="000000"/>
          <w:sz w:val="24"/>
          <w:szCs w:val="24"/>
        </w:rPr>
        <w:t>第四章  包干制项目资金管理</w:t>
      </w:r>
    </w:p>
    <w:p>
      <w:pPr>
        <w:pStyle w:val="Normal"/>
        <w:snapToGrid w:val="false"/>
        <w:spacing w:lineRule="auto" w:line="360"/>
        <w:ind w:firstLine="476"/>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包干制项目无需编制项目预算。</w:t>
      </w:r>
    </w:p>
    <w:p>
      <w:pPr>
        <w:pStyle w:val="Normal"/>
        <w:snapToGrid w:val="false"/>
        <w:spacing w:lineRule="auto" w:line="360"/>
        <w:ind w:firstLine="476"/>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rPr>
        <w:t>一</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包干制项目负责人在承诺遵守科研伦理道德和</w:t>
      </w:r>
      <w:r>
        <w:rPr>
          <w:rFonts w:ascii="宋体;SimSun" w:hAnsi="宋体;SimSun" w:cs="仿宋_GB2312;仿宋" w:eastAsia="宋体;SimSun"/>
          <w:spacing w:val="-2"/>
          <w:sz w:val="24"/>
          <w:szCs w:val="24"/>
        </w:rPr>
        <w:t>作风</w:t>
      </w:r>
      <w:r>
        <w:rPr>
          <w:rFonts w:ascii="宋体;SimSun" w:hAnsi="宋体;SimSun" w:cs="仿宋_GB2312;仿宋" w:eastAsia="宋体;SimSun"/>
          <w:spacing w:val="-2"/>
          <w:sz w:val="24"/>
          <w:szCs w:val="24"/>
        </w:rPr>
        <w:t>学风诚信要求、经费全部用于与项目研究工作相关支出的基础上，本着科学、合理、规范、有效的原则</w:t>
      </w:r>
      <w:r>
        <w:rPr>
          <w:rFonts w:ascii="宋体;SimSun" w:hAnsi="宋体;SimSun" w:cs="仿宋_GB2312;仿宋" w:eastAsia="宋体;SimSun"/>
          <w:spacing w:val="-2"/>
          <w:sz w:val="24"/>
          <w:szCs w:val="24"/>
        </w:rPr>
        <w:t>自主决定</w:t>
      </w:r>
      <w:r>
        <w:rPr>
          <w:rFonts w:ascii="宋体;SimSun" w:hAnsi="宋体;SimSun" w:cs="仿宋_GB2312;仿宋" w:eastAsia="宋体;SimSun"/>
          <w:spacing w:val="-2"/>
          <w:sz w:val="24"/>
          <w:szCs w:val="24"/>
        </w:rPr>
        <w:t>资金使用，按照本办法第十条规定的开支范围列支，无需履行调剂程序。</w:t>
      </w:r>
    </w:p>
    <w:p>
      <w:pPr>
        <w:pStyle w:val="Normal"/>
        <w:snapToGrid w:val="false"/>
        <w:spacing w:lineRule="auto" w:line="360"/>
        <w:ind w:firstLine="476"/>
        <w:rPr/>
      </w:pPr>
      <w:r>
        <w:rPr>
          <w:rFonts w:ascii="宋体;SimSun" w:hAnsi="宋体;SimSun" w:cs="仿宋_GB2312;仿宋" w:eastAsia="宋体;SimSun"/>
          <w:spacing w:val="-2"/>
          <w:sz w:val="24"/>
          <w:szCs w:val="24"/>
        </w:rPr>
        <w:t>对于项目责任单位为项目研究提供的房屋占用，日常水、电、气、暖等消耗</w:t>
      </w:r>
      <w:r>
        <w:rPr>
          <w:rFonts w:ascii="宋体;SimSun" w:hAnsi="宋体;SimSun" w:cs="仿宋_GB2312;仿宋" w:eastAsia="宋体;SimSun"/>
          <w:spacing w:val="-2"/>
          <w:sz w:val="24"/>
          <w:szCs w:val="24"/>
        </w:rPr>
        <w:t>，</w:t>
      </w:r>
      <w:r>
        <w:rPr>
          <w:rFonts w:ascii="宋体;SimSun" w:hAnsi="宋体;SimSun" w:cs="仿宋_GB2312;仿宋" w:eastAsia="宋体;SimSun"/>
          <w:spacing w:val="-2"/>
          <w:sz w:val="24"/>
          <w:szCs w:val="24"/>
        </w:rPr>
        <w:t>有关管理</w:t>
      </w:r>
      <w:r>
        <w:rPr>
          <w:rFonts w:ascii="宋体;SimSun" w:hAnsi="宋体;SimSun" w:cs="仿宋_GB2312;仿宋" w:eastAsia="宋体;SimSun"/>
          <w:spacing w:val="-2"/>
          <w:sz w:val="24"/>
          <w:szCs w:val="24"/>
        </w:rPr>
        <w:t>费用</w:t>
      </w:r>
      <w:r>
        <w:rPr>
          <w:rFonts w:ascii="宋体;SimSun" w:hAnsi="宋体;SimSun" w:cs="仿宋_GB2312;仿宋" w:eastAsia="宋体;SimSun"/>
          <w:spacing w:val="-2"/>
          <w:sz w:val="24"/>
          <w:szCs w:val="24"/>
        </w:rPr>
        <w:t>的补助支出，由项目责任单位根据实际管理需要，在充分征求项目负责人意见基础上合理确定。</w:t>
      </w:r>
    </w:p>
    <w:p>
      <w:pPr>
        <w:pStyle w:val="Normal"/>
        <w:snapToGrid w:val="false"/>
        <w:spacing w:lineRule="auto" w:line="360"/>
        <w:ind w:firstLine="476"/>
        <w:rPr>
          <w:rFonts w:ascii="宋体;SimSun" w:hAnsi="宋体;SimSun" w:eastAsia="宋体;SimSun" w:cs="仿宋_GB2312;仿宋"/>
          <w:spacing w:val="-2"/>
          <w:sz w:val="24"/>
          <w:szCs w:val="24"/>
        </w:rPr>
      </w:pPr>
      <w:r>
        <w:rPr>
          <w:rFonts w:ascii="宋体;SimSun" w:hAnsi="宋体;SimSun" w:cs="仿宋_GB2312;仿宋" w:eastAsia="宋体;SimSun"/>
          <w:spacing w:val="-2"/>
          <w:sz w:val="24"/>
          <w:szCs w:val="24"/>
        </w:rPr>
        <w:t>对于激励科研人员的绩效支出，由项目负责人根据实际科研需要和相关薪酬标准自主确定，项目责任单位按照工资制度进行管理。</w:t>
      </w:r>
    </w:p>
    <w:p>
      <w:pPr>
        <w:pStyle w:val="Normal"/>
        <w:snapToGrid w:val="false"/>
        <w:spacing w:lineRule="auto" w:line="360"/>
        <w:ind w:firstLine="476"/>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rPr>
        <w:t>二</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项目责任单位应当制定项目</w:t>
      </w:r>
      <w:r>
        <w:rPr>
          <w:rFonts w:ascii="宋体;SimSun" w:hAnsi="宋体;SimSun" w:cs="仿宋_GB2312;仿宋" w:eastAsia="宋体;SimSun"/>
          <w:spacing w:val="-2"/>
          <w:sz w:val="24"/>
          <w:szCs w:val="24"/>
        </w:rPr>
        <w:t>资金</w:t>
      </w:r>
      <w:r>
        <w:rPr>
          <w:rFonts w:ascii="宋体;SimSun" w:hAnsi="宋体;SimSun" w:cs="仿宋_GB2312;仿宋" w:eastAsia="宋体;SimSun"/>
          <w:spacing w:val="-2"/>
          <w:sz w:val="24"/>
          <w:szCs w:val="24"/>
        </w:rPr>
        <w:t>包干制管理规定。管理规定应当包括资金使用范围和标准、各方责任、违规惩戒措施等内容，报全国社科工作办备案。</w:t>
      </w:r>
    </w:p>
    <w:p>
      <w:pPr>
        <w:pStyle w:val="Normal"/>
        <w:snapToGrid w:val="false"/>
        <w:spacing w:lineRule="auto" w:line="360"/>
        <w:ind w:firstLine="480"/>
        <w:jc w:val="center"/>
        <w:rPr>
          <w:rFonts w:ascii="宋体;SimSun" w:hAnsi="宋体;SimSun" w:eastAsia="宋体;SimSun" w:cs="黑体;SimHei"/>
          <w:color w:val="000000"/>
          <w:spacing w:val="-2"/>
          <w:sz w:val="24"/>
          <w:szCs w:val="24"/>
        </w:rPr>
      </w:pPr>
      <w:r>
        <w:rPr>
          <w:rFonts w:eastAsia="宋体;SimSun" w:cs="黑体;SimHei" w:ascii="宋体;SimSun" w:hAnsi="宋体;SimSun"/>
          <w:color w:val="000000"/>
          <w:spacing w:val="-2"/>
          <w:sz w:val="24"/>
          <w:szCs w:val="24"/>
        </w:rPr>
      </w:r>
    </w:p>
    <w:p>
      <w:pPr>
        <w:pStyle w:val="Normal"/>
        <w:snapToGrid w:val="false"/>
        <w:spacing w:lineRule="auto" w:line="360"/>
        <w:ind w:firstLine="482"/>
        <w:jc w:val="center"/>
        <w:rPr/>
      </w:pPr>
      <w:r>
        <w:rPr>
          <w:rFonts w:ascii="黑体;SimHei" w:hAnsi="黑体;SimHei" w:cs="黑体;SimHei" w:eastAsia="黑体;SimHei"/>
          <w:b/>
          <w:color w:val="000000"/>
          <w:sz w:val="24"/>
          <w:szCs w:val="24"/>
        </w:rPr>
        <w:t>第五章</w:t>
      </w:r>
      <w:r>
        <w:rPr>
          <w:rFonts w:ascii="黑体;SimHei" w:hAnsi="黑体;SimHei" w:cs="黑体;SimHei" w:eastAsia="黑体;SimHei"/>
          <w:b/>
          <w:color w:val="000000"/>
          <w:sz w:val="24"/>
          <w:szCs w:val="24"/>
        </w:rPr>
        <w:t xml:space="preserve">  </w:t>
      </w:r>
      <w:r>
        <w:rPr>
          <w:rFonts w:ascii="黑体;SimHei" w:hAnsi="黑体;SimHei" w:cs="黑体;SimHei" w:eastAsia="黑体;SimHei"/>
          <w:b/>
          <w:color w:val="000000"/>
          <w:sz w:val="24"/>
          <w:szCs w:val="24"/>
        </w:rPr>
        <w:t>预算执行与决算</w:t>
      </w:r>
    </w:p>
    <w:p>
      <w:pPr>
        <w:pStyle w:val="Normal"/>
        <w:snapToGrid w:val="false"/>
        <w:spacing w:lineRule="auto" w:line="360"/>
        <w:ind w:firstLine="476"/>
        <w:rPr>
          <w:rFonts w:ascii="宋体;SimSun" w:hAnsi="宋体;SimSun" w:eastAsia="宋体;SimSun" w:cs="仿宋_GB2312;仿宋"/>
          <w:spacing w:val="-2"/>
          <w:sz w:val="24"/>
          <w:szCs w:val="24"/>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rPr>
        <w:t>三</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全国社科工作办应当根据不同类别项目特点、研究内容、资金需求等确定资助额度，在立项或预算回执获批后</w:t>
      </w:r>
      <w:r>
        <w:rPr>
          <w:rFonts w:eastAsia="宋体;SimSun" w:cs="仿宋_GB2312;仿宋" w:ascii="宋体;SimSun" w:hAnsi="宋体;SimSun"/>
          <w:spacing w:val="-2"/>
          <w:sz w:val="24"/>
          <w:szCs w:val="24"/>
        </w:rPr>
        <w:t>30</w:t>
      </w:r>
      <w:r>
        <w:rPr>
          <w:rFonts w:ascii="宋体;SimSun" w:hAnsi="宋体;SimSun" w:cs="仿宋_GB2312;仿宋" w:eastAsia="宋体;SimSun"/>
          <w:spacing w:val="-2"/>
          <w:sz w:val="24"/>
          <w:szCs w:val="24"/>
        </w:rPr>
        <w:t>日内，将经费拨付至</w:t>
      </w:r>
      <w:r>
        <w:rPr>
          <w:rFonts w:ascii="宋体;SimSun" w:hAnsi="宋体;SimSun" w:cs="仿宋_GB2312;仿宋" w:eastAsia="宋体;SimSun"/>
          <w:sz w:val="24"/>
          <w:szCs w:val="24"/>
        </w:rPr>
        <w:t>项目</w:t>
      </w:r>
      <w:r>
        <w:rPr>
          <w:rFonts w:ascii="宋体;SimSun" w:hAnsi="宋体;SimSun" w:cs="仿宋_GB2312;仿宋" w:eastAsia="宋体;SimSun"/>
          <w:spacing w:val="-2"/>
          <w:sz w:val="24"/>
          <w:szCs w:val="24"/>
        </w:rPr>
        <w:t>责任单位，切实保障科研活动需要。</w:t>
      </w:r>
      <w:r>
        <w:rPr>
          <w:rFonts w:ascii="宋体;SimSun" w:hAnsi="宋体;SimSun" w:cs="仿宋_GB2312;仿宋" w:eastAsia="宋体;SimSun"/>
          <w:spacing w:val="-2"/>
          <w:sz w:val="24"/>
          <w:szCs w:val="24"/>
        </w:rPr>
        <w:t>项目资金的支付按照国库集中支付制度有关规定执行。</w:t>
      </w:r>
    </w:p>
    <w:p>
      <w:pPr>
        <w:pStyle w:val="Normal"/>
        <w:snapToGrid w:val="false"/>
        <w:spacing w:lineRule="auto" w:line="360"/>
        <w:ind w:firstLine="476"/>
        <w:rPr/>
      </w:pPr>
      <w:r>
        <w:rPr>
          <w:rFonts w:ascii="宋体;SimSun" w:hAnsi="宋体;SimSun" w:cs="仿宋_GB2312;仿宋" w:eastAsia="宋体;SimSun"/>
          <w:spacing w:val="-2"/>
          <w:sz w:val="24"/>
          <w:szCs w:val="24"/>
        </w:rPr>
        <w:t>有外拨</w:t>
      </w:r>
      <w:r>
        <w:rPr>
          <w:rFonts w:ascii="宋体;SimSun" w:hAnsi="宋体;SimSun" w:cs="仿宋_GB2312;仿宋" w:eastAsia="宋体;SimSun"/>
          <w:spacing w:val="-2"/>
          <w:sz w:val="24"/>
          <w:szCs w:val="24"/>
        </w:rPr>
        <w:t>资金</w:t>
      </w:r>
      <w:r>
        <w:rPr>
          <w:rFonts w:ascii="宋体;SimSun" w:hAnsi="宋体;SimSun" w:cs="仿宋_GB2312;仿宋" w:eastAsia="宋体;SimSun"/>
          <w:spacing w:val="-2"/>
          <w:sz w:val="24"/>
          <w:szCs w:val="24"/>
        </w:rPr>
        <w:t>的，</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责任单位应当及时将资金按资助项目预算拨</w:t>
      </w:r>
      <w:r>
        <w:rPr>
          <w:rFonts w:ascii="宋体;SimSun" w:hAnsi="宋体;SimSun" w:cs="仿宋_GB2312;仿宋" w:eastAsia="宋体;SimSun"/>
          <w:spacing w:val="-2"/>
          <w:sz w:val="24"/>
          <w:szCs w:val="24"/>
        </w:rPr>
        <w:t>至</w:t>
      </w:r>
      <w:r>
        <w:rPr>
          <w:rFonts w:ascii="宋体;SimSun" w:hAnsi="宋体;SimSun" w:cs="仿宋_GB2312;仿宋" w:eastAsia="宋体;SimSun"/>
          <w:spacing w:val="-2"/>
          <w:sz w:val="24"/>
          <w:szCs w:val="24"/>
        </w:rPr>
        <w:t>合作研究单位，并加强对外拨资金的监督管理。</w:t>
      </w:r>
    </w:p>
    <w:p>
      <w:pPr>
        <w:pStyle w:val="Normal"/>
        <w:snapToGrid w:val="false"/>
        <w:spacing w:lineRule="auto" w:line="360"/>
        <w:ind w:firstLine="476"/>
        <w:rPr>
          <w:rFonts w:ascii="宋体;SimSun" w:hAnsi="宋体;SimSun" w:eastAsia="宋体;SimSun" w:cs="仿宋_GB2312;仿宋"/>
          <w:spacing w:val="-2"/>
          <w:sz w:val="24"/>
          <w:szCs w:val="24"/>
        </w:rPr>
      </w:pPr>
      <w:r>
        <w:rPr>
          <w:rFonts w:ascii="宋体;SimSun" w:hAnsi="宋体;SimSun" w:cs="仿宋_GB2312;仿宋" w:eastAsia="宋体;SimSun"/>
          <w:spacing w:val="-2"/>
          <w:sz w:val="24"/>
          <w:szCs w:val="24"/>
        </w:rPr>
        <w:t>项目负责人应当结合科研活动需要，科学合理安排项目资金支出进度。项目责任单位应当关注项目资金执行进度，有效提高资金使用效益。</w:t>
      </w:r>
    </w:p>
    <w:p>
      <w:pPr>
        <w:pStyle w:val="Normal"/>
        <w:snapToGrid w:val="false"/>
        <w:spacing w:lineRule="auto" w:line="360"/>
        <w:ind w:firstLine="476"/>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rPr>
        <w:t>四</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国家社科基金项目资金实行预留资金制度。预留资金在项目成果通过审核验收后支付。未通过审核验收的项目，预留资金不予支付。</w:t>
      </w:r>
    </w:p>
    <w:p>
      <w:pPr>
        <w:pStyle w:val="Normal"/>
        <w:snapToGrid w:val="false"/>
        <w:spacing w:lineRule="auto" w:line="360"/>
        <w:ind w:firstLine="476"/>
        <w:rPr>
          <w:rFonts w:ascii="宋体;SimSun" w:hAnsi="宋体;SimSun" w:eastAsia="宋体;SimSun" w:cs="黑体;SimHei"/>
          <w:spacing w:val="-2"/>
          <w:sz w:val="24"/>
          <w:szCs w:val="24"/>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rPr>
        <w:t>五</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项目资金应当纳入项目责任单位财务统一管理，单独核算，专款专用。</w:t>
      </w:r>
    </w:p>
    <w:p>
      <w:pPr>
        <w:pStyle w:val="Normal"/>
        <w:snapToGrid w:val="false"/>
        <w:spacing w:lineRule="auto" w:line="360"/>
        <w:ind w:firstLine="476"/>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rPr>
        <w:t>六</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项目责任单位应当严格执行国家有关支出管理制度。对应当实行</w:t>
      </w:r>
      <w:r>
        <w:rPr>
          <w:rFonts w:ascii="宋体;SimSun" w:hAnsi="宋体;SimSun" w:cs="仿宋_GB2312;仿宋" w:eastAsia="宋体;SimSun"/>
          <w:spacing w:val="-2"/>
          <w:sz w:val="24"/>
          <w:szCs w:val="24"/>
        </w:rPr>
        <w:t>“</w:t>
      </w:r>
      <w:r>
        <w:rPr>
          <w:rFonts w:ascii="宋体;SimSun" w:hAnsi="宋体;SimSun" w:cs="仿宋_GB2312;仿宋" w:eastAsia="宋体;SimSun"/>
          <w:spacing w:val="-2"/>
          <w:sz w:val="24"/>
          <w:szCs w:val="24"/>
        </w:rPr>
        <w:t>公务卡</w:t>
      </w:r>
      <w:r>
        <w:rPr>
          <w:rFonts w:ascii="宋体;SimSun" w:hAnsi="宋体;SimSun" w:cs="仿宋_GB2312;仿宋" w:eastAsia="宋体;SimSun"/>
          <w:spacing w:val="-2"/>
          <w:sz w:val="24"/>
          <w:szCs w:val="24"/>
        </w:rPr>
        <w:t>”</w:t>
      </w:r>
      <w:r>
        <w:rPr>
          <w:rFonts w:ascii="宋体;SimSun" w:hAnsi="宋体;SimSun" w:cs="仿宋_GB2312;仿宋" w:eastAsia="宋体;SimSun"/>
          <w:spacing w:val="-2"/>
          <w:sz w:val="24"/>
          <w:szCs w:val="24"/>
        </w:rPr>
        <w:t>结算的支出，按照中央财政科研项目使用</w:t>
      </w:r>
      <w:r>
        <w:rPr>
          <w:rFonts w:ascii="宋体;SimSun" w:hAnsi="宋体;SimSun" w:cs="仿宋_GB2312;仿宋" w:eastAsia="宋体;SimSun"/>
          <w:spacing w:val="-2"/>
          <w:sz w:val="24"/>
          <w:szCs w:val="24"/>
        </w:rPr>
        <w:t>“</w:t>
      </w:r>
      <w:r>
        <w:rPr>
          <w:rFonts w:ascii="宋体;SimSun" w:hAnsi="宋体;SimSun" w:cs="仿宋_GB2312;仿宋" w:eastAsia="宋体;SimSun"/>
          <w:spacing w:val="-2"/>
          <w:sz w:val="24"/>
          <w:szCs w:val="24"/>
        </w:rPr>
        <w:t>公务卡</w:t>
      </w:r>
      <w:r>
        <w:rPr>
          <w:rFonts w:ascii="宋体;SimSun" w:hAnsi="宋体;SimSun" w:cs="仿宋_GB2312;仿宋" w:eastAsia="宋体;SimSun"/>
          <w:spacing w:val="-2"/>
          <w:sz w:val="24"/>
          <w:szCs w:val="24"/>
        </w:rPr>
        <w:t>”</w:t>
      </w:r>
      <w:r>
        <w:rPr>
          <w:rFonts w:ascii="宋体;SimSun" w:hAnsi="宋体;SimSun" w:cs="仿宋_GB2312;仿宋" w:eastAsia="宋体;SimSun"/>
          <w:spacing w:val="-2"/>
          <w:sz w:val="24"/>
          <w:szCs w:val="24"/>
        </w:rPr>
        <w:t>结算的有关规定执行。劳务费支出原则上应当通过银行转账方式结算。</w:t>
      </w:r>
    </w:p>
    <w:p>
      <w:pPr>
        <w:pStyle w:val="Normal"/>
        <w:snapToGrid w:val="false"/>
        <w:spacing w:lineRule="auto" w:line="360"/>
        <w:ind w:firstLine="476"/>
        <w:rPr>
          <w:rFonts w:ascii="宋体;SimSun" w:hAnsi="宋体;SimSun" w:eastAsia="宋体;SimSun" w:cs="仿宋_GB2312;仿宋"/>
          <w:spacing w:val="-2"/>
          <w:sz w:val="24"/>
          <w:szCs w:val="24"/>
        </w:rPr>
      </w:pPr>
      <w:r>
        <w:rPr>
          <w:rFonts w:ascii="宋体;SimSun" w:hAnsi="宋体;SimSun" w:cs="仿宋_GB2312;仿宋" w:eastAsia="宋体;SimSun"/>
          <w:spacing w:val="-2"/>
          <w:sz w:val="24"/>
          <w:szCs w:val="24"/>
        </w:rPr>
        <w:t>项目资金属于政府采购范围的，应当按照政府采购有关规定执行。</w:t>
      </w:r>
    </w:p>
    <w:p>
      <w:pPr>
        <w:pStyle w:val="Normal"/>
        <w:snapToGrid w:val="false"/>
        <w:spacing w:lineRule="auto" w:line="360"/>
        <w:ind w:firstLine="476"/>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rPr>
        <w:t>七</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实施过程中，项目责任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w:t>
      </w:r>
      <w:r>
        <w:rPr>
          <w:rFonts w:ascii="宋体;SimSun" w:hAnsi="宋体;SimSun" w:cs="仿宋_GB2312;仿宋" w:eastAsia="宋体;SimSun"/>
          <w:spacing w:val="-2"/>
          <w:sz w:val="24"/>
          <w:szCs w:val="24"/>
        </w:rPr>
        <w:t>制</w:t>
      </w:r>
      <w:r>
        <w:rPr>
          <w:rFonts w:ascii="宋体;SimSun" w:hAnsi="宋体;SimSun" w:cs="仿宋_GB2312;仿宋" w:eastAsia="宋体;SimSun"/>
          <w:spacing w:val="-2"/>
          <w:sz w:val="24"/>
          <w:szCs w:val="24"/>
        </w:rPr>
        <w:t>。对</w:t>
      </w:r>
      <w:r>
        <w:rPr>
          <w:rFonts w:ascii="宋体;SimSun" w:hAnsi="宋体;SimSun" w:cs="仿宋_GB2312;仿宋" w:eastAsia="宋体;SimSun"/>
          <w:spacing w:val="-2"/>
          <w:sz w:val="24"/>
          <w:szCs w:val="24"/>
        </w:rPr>
        <w:t>野外考察</w:t>
      </w:r>
      <w:r>
        <w:rPr>
          <w:rFonts w:ascii="宋体;SimSun" w:hAnsi="宋体;SimSun" w:cs="仿宋_GB2312;仿宋" w:eastAsia="宋体;SimSun"/>
          <w:spacing w:val="-2"/>
          <w:sz w:val="24"/>
          <w:szCs w:val="24"/>
        </w:rPr>
        <w:t>、数据采集等科研活动中无法取得发票或财政票据的支出，在确保真实性的前提下，可按实际发生额予以报销。</w:t>
      </w:r>
    </w:p>
    <w:p>
      <w:pPr>
        <w:pStyle w:val="Normal"/>
        <w:snapToGrid w:val="false"/>
        <w:spacing w:lineRule="auto" w:line="360"/>
        <w:ind w:firstLine="476"/>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rPr>
        <w:t>八</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项目实施过程中，使用项目资金形成的固定资产、无形资产等属于国有资产，应当按照</w:t>
      </w:r>
      <w:r>
        <w:rPr>
          <w:rFonts w:ascii="宋体;SimSun" w:hAnsi="宋体;SimSun" w:cs="仿宋_GB2312;仿宋" w:eastAsia="宋体;SimSun"/>
          <w:spacing w:val="-2"/>
          <w:sz w:val="24"/>
          <w:szCs w:val="24"/>
        </w:rPr>
        <w:t>国家有关</w:t>
      </w:r>
      <w:r>
        <w:rPr>
          <w:rFonts w:ascii="宋体;SimSun" w:hAnsi="宋体;SimSun" w:cs="仿宋_GB2312;仿宋" w:eastAsia="宋体;SimSun"/>
          <w:spacing w:val="-2"/>
          <w:sz w:val="24"/>
          <w:szCs w:val="24"/>
        </w:rPr>
        <w:t>国有资产管理</w:t>
      </w:r>
      <w:r>
        <w:rPr>
          <w:rFonts w:ascii="宋体;SimSun" w:hAnsi="宋体;SimSun" w:cs="仿宋_GB2312;仿宋" w:eastAsia="宋体;SimSun"/>
          <w:spacing w:val="-2"/>
          <w:sz w:val="24"/>
          <w:szCs w:val="24"/>
        </w:rPr>
        <w:t>的</w:t>
      </w:r>
      <w:r>
        <w:rPr>
          <w:rFonts w:ascii="宋体;SimSun" w:hAnsi="宋体;SimSun" w:cs="仿宋_GB2312;仿宋" w:eastAsia="宋体;SimSun"/>
          <w:spacing w:val="-2"/>
          <w:sz w:val="24"/>
          <w:szCs w:val="24"/>
        </w:rPr>
        <w:t>规定执行。</w:t>
      </w:r>
    </w:p>
    <w:p>
      <w:pPr>
        <w:pStyle w:val="Normal"/>
        <w:snapToGrid w:val="false"/>
        <w:spacing w:lineRule="auto" w:line="360"/>
        <w:ind w:firstLine="476"/>
        <w:rPr/>
      </w:pPr>
      <w:r>
        <w:rPr>
          <w:rFonts w:ascii="宋体;SimSun" w:hAnsi="宋体;SimSun" w:cs="黑体;SimHei" w:eastAsia="宋体;SimSun"/>
          <w:spacing w:val="-2"/>
          <w:sz w:val="24"/>
          <w:szCs w:val="24"/>
        </w:rPr>
        <w:t>第</w:t>
      </w:r>
      <w:r>
        <w:rPr>
          <w:rFonts w:ascii="宋体;SimSun" w:hAnsi="宋体;SimSun" w:cs="黑体;SimHei" w:eastAsia="宋体;SimSun"/>
          <w:spacing w:val="-2"/>
          <w:sz w:val="24"/>
          <w:szCs w:val="24"/>
        </w:rPr>
        <w:t>二十九</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项目责任单位要切实强化法人责任，制定内部管理办法，</w:t>
      </w:r>
      <w:r>
        <w:rPr>
          <w:rFonts w:ascii="宋体;SimSun" w:hAnsi="宋体;SimSun" w:cs="仿宋_GB2312;仿宋" w:eastAsia="宋体;SimSun"/>
          <w:spacing w:val="-2"/>
          <w:sz w:val="24"/>
          <w:szCs w:val="24"/>
        </w:rPr>
        <w:t>落实</w:t>
      </w:r>
      <w:r>
        <w:rPr>
          <w:rFonts w:ascii="宋体;SimSun" w:hAnsi="宋体;SimSun" w:cs="仿宋_GB2312;仿宋" w:eastAsia="宋体;SimSun"/>
          <w:spacing w:val="-2"/>
          <w:sz w:val="24"/>
          <w:szCs w:val="24"/>
        </w:rPr>
        <w:t>项目预算调剂、间接费用统筹使用、劳务费管理、结余资金使用等管理</w:t>
      </w:r>
      <w:r>
        <w:rPr>
          <w:rFonts w:ascii="宋体;SimSun" w:hAnsi="宋体;SimSun" w:cs="仿宋_GB2312;仿宋" w:eastAsia="宋体;SimSun"/>
          <w:spacing w:val="-2"/>
          <w:sz w:val="24"/>
          <w:szCs w:val="24"/>
        </w:rPr>
        <w:t>权限</w:t>
      </w:r>
      <w:r>
        <w:rPr>
          <w:rFonts w:ascii="宋体;SimSun" w:hAnsi="宋体;SimSun" w:cs="仿宋_GB2312;仿宋" w:eastAsia="宋体;SimSun"/>
          <w:spacing w:val="-2"/>
          <w:sz w:val="24"/>
          <w:szCs w:val="24"/>
        </w:rPr>
        <w:t>。</w:t>
      </w:r>
    </w:p>
    <w:p>
      <w:pPr>
        <w:pStyle w:val="Normal"/>
        <w:snapToGrid w:val="false"/>
        <w:spacing w:lineRule="auto" w:line="360"/>
        <w:ind w:firstLine="476"/>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责任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责任单位根据情况通过科研项目经费等渠道统筹解决。应当改进财务报销管理方式，充分利用信息化手段，建立符合科研实际需要的内部报销机制。</w:t>
      </w:r>
    </w:p>
    <w:p>
      <w:pPr>
        <w:pStyle w:val="Normal"/>
        <w:snapToGrid w:val="false"/>
        <w:spacing w:lineRule="auto" w:line="360"/>
        <w:ind w:firstLine="476"/>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rPr>
        <w:t>一</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项目研究完成后，</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责任单位和项目负责人应当如实编制《国家社会科学基金项目结项审批书》中的项目决算表。</w:t>
      </w:r>
    </w:p>
    <w:p>
      <w:pPr>
        <w:pStyle w:val="Normal"/>
        <w:snapToGrid w:val="false"/>
        <w:spacing w:lineRule="auto" w:line="360"/>
        <w:ind w:firstLine="476"/>
        <w:rPr>
          <w:rFonts w:ascii="宋体;SimSun" w:hAnsi="宋体;SimSun" w:eastAsia="宋体;SimSun" w:cs="仿宋_GB2312;仿宋"/>
          <w:spacing w:val="-2"/>
          <w:sz w:val="24"/>
          <w:szCs w:val="24"/>
        </w:rPr>
      </w:pPr>
      <w:r>
        <w:rPr>
          <w:rFonts w:ascii="宋体;SimSun" w:hAnsi="宋体;SimSun" w:cs="仿宋_GB2312;仿宋" w:eastAsia="宋体;SimSun"/>
          <w:spacing w:val="-2"/>
          <w:sz w:val="24"/>
          <w:szCs w:val="24"/>
        </w:rPr>
        <w:t>有外拨资金的项目，外拨资金决算经合作研究单位财务、审计部门审核并签署意见后，由项目负责人汇总编制项目资金决算。</w:t>
      </w:r>
    </w:p>
    <w:p>
      <w:pPr>
        <w:pStyle w:val="Normal"/>
        <w:snapToGrid w:val="false"/>
        <w:spacing w:lineRule="auto" w:line="360"/>
        <w:ind w:firstLine="476"/>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rPr>
        <w:t>二</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项目研究成果首次鉴定的费用由全国社科工作办另行支付。首次鉴定未通过需组织第二次鉴定的，鉴定费用从项目预留资金中扣除。</w:t>
      </w:r>
    </w:p>
    <w:p>
      <w:pPr>
        <w:pStyle w:val="Normal"/>
        <w:snapToGrid w:val="false"/>
        <w:spacing w:lineRule="auto" w:line="360"/>
        <w:ind w:firstLine="476"/>
        <w:rPr>
          <w:rFonts w:ascii="宋体;SimSun" w:hAnsi="宋体;SimSun" w:eastAsia="宋体;SimSun" w:cs="仿宋_GB2312;仿宋"/>
          <w:spacing w:val="-2"/>
          <w:sz w:val="24"/>
          <w:szCs w:val="24"/>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rPr>
        <w:t>三</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项目在研期间，年度剩余资金可以结转下一年度继续使用。项目通过审核验收后，结余资金由项目责任单位统筹安排</w:t>
      </w:r>
      <w:r>
        <w:rPr>
          <w:rFonts w:ascii="宋体;SimSun" w:hAnsi="宋体;SimSun" w:cs="仿宋_GB2312;仿宋" w:eastAsia="宋体;SimSun"/>
          <w:spacing w:val="-2"/>
          <w:sz w:val="24"/>
          <w:szCs w:val="24"/>
        </w:rPr>
        <w:t>用于项目最终成果出版及后续研究的直接支出</w:t>
      </w:r>
      <w:r>
        <w:rPr>
          <w:rFonts w:ascii="宋体;SimSun" w:hAnsi="宋体;SimSun" w:cs="仿宋_GB2312;仿宋" w:eastAsia="宋体;SimSun"/>
          <w:spacing w:val="-2"/>
          <w:sz w:val="24"/>
          <w:szCs w:val="24"/>
        </w:rPr>
        <w:t>，优先</w:t>
      </w:r>
      <w:r>
        <w:rPr>
          <w:rFonts w:ascii="宋体;SimSun" w:hAnsi="宋体;SimSun" w:cs="仿宋_GB2312;仿宋" w:eastAsia="宋体;SimSun"/>
          <w:spacing w:val="-2"/>
          <w:sz w:val="24"/>
          <w:szCs w:val="24"/>
        </w:rPr>
        <w:t>考虑</w:t>
      </w:r>
      <w:r>
        <w:rPr>
          <w:rFonts w:ascii="宋体;SimSun" w:hAnsi="宋体;SimSun" w:cs="仿宋_GB2312;仿宋" w:eastAsia="宋体;SimSun"/>
          <w:spacing w:val="-2"/>
          <w:sz w:val="24"/>
          <w:szCs w:val="24"/>
        </w:rPr>
        <w:t>原项目</w:t>
      </w:r>
      <w:r>
        <w:rPr>
          <w:rFonts w:ascii="宋体;SimSun" w:hAnsi="宋体;SimSun" w:cs="仿宋_GB2312;仿宋" w:eastAsia="宋体;SimSun"/>
          <w:spacing w:val="-2"/>
          <w:sz w:val="24"/>
          <w:szCs w:val="24"/>
        </w:rPr>
        <w:t>团队</w:t>
      </w:r>
      <w:r>
        <w:rPr>
          <w:rFonts w:ascii="宋体;SimSun" w:hAnsi="宋体;SimSun" w:cs="仿宋_GB2312;仿宋" w:eastAsia="宋体;SimSun"/>
          <w:spacing w:val="-2"/>
          <w:sz w:val="24"/>
          <w:szCs w:val="24"/>
        </w:rPr>
        <w:t>科研需求。项目责任单位应当</w:t>
      </w:r>
      <w:r>
        <w:rPr>
          <w:rFonts w:ascii="宋体;SimSun" w:hAnsi="宋体;SimSun" w:cs="仿宋_GB2312;仿宋" w:eastAsia="宋体;SimSun"/>
          <w:spacing w:val="-2"/>
          <w:sz w:val="24"/>
          <w:szCs w:val="24"/>
        </w:rPr>
        <w:t>加强结余资金管理，健全结余资金盘活机制，加快资金使用进度。</w:t>
      </w:r>
    </w:p>
    <w:p>
      <w:pPr>
        <w:pStyle w:val="Normal"/>
        <w:snapToGrid w:val="false"/>
        <w:spacing w:lineRule="auto" w:line="360"/>
        <w:ind w:firstLine="476"/>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rPr>
        <w:t>四</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对于因故被终止执行</w:t>
      </w:r>
      <w:r>
        <w:rPr>
          <w:rFonts w:ascii="宋体;SimSun" w:hAnsi="宋体;SimSun" w:cs="仿宋_GB2312;仿宋" w:eastAsia="宋体;SimSun"/>
          <w:spacing w:val="-2"/>
          <w:sz w:val="24"/>
          <w:szCs w:val="24"/>
        </w:rPr>
        <w:t>或</w:t>
      </w:r>
      <w:r>
        <w:rPr>
          <w:rFonts w:ascii="宋体;SimSun" w:hAnsi="宋体;SimSun" w:cs="仿宋_GB2312;仿宋" w:eastAsia="宋体;SimSun"/>
          <w:spacing w:val="-2"/>
          <w:sz w:val="24"/>
          <w:szCs w:val="24"/>
        </w:rPr>
        <w:t>被撤销的项目，</w:t>
      </w:r>
      <w:r>
        <w:rPr>
          <w:rFonts w:ascii="宋体;SimSun" w:hAnsi="宋体;SimSun" w:cs="仿宋_GB2312;仿宋" w:eastAsia="宋体;SimSun"/>
          <w:spacing w:val="-2"/>
          <w:sz w:val="24"/>
          <w:szCs w:val="24"/>
        </w:rPr>
        <w:t>全国社科工作办</w:t>
      </w:r>
      <w:r>
        <w:rPr>
          <w:rFonts w:ascii="宋体;SimSun" w:hAnsi="宋体;SimSun" w:cs="仿宋_GB2312;仿宋" w:eastAsia="宋体;SimSun"/>
          <w:spacing w:val="-2"/>
          <w:sz w:val="24"/>
          <w:szCs w:val="24"/>
        </w:rPr>
        <w:t>视情节轻重分别作出退回结余资金、退回结余资金和绩效支出、退回已拨资金处理。</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责任单位应当在接到通知后</w:t>
      </w:r>
      <w:r>
        <w:rPr>
          <w:rFonts w:eastAsia="宋体;SimSun" w:cs="仿宋_GB2312;仿宋" w:ascii="宋体;SimSun" w:hAnsi="宋体;SimSun"/>
          <w:spacing w:val="-2"/>
          <w:sz w:val="24"/>
          <w:szCs w:val="24"/>
        </w:rPr>
        <w:t>3</w:t>
      </w:r>
      <w:r>
        <w:rPr>
          <w:rFonts w:eastAsia="宋体;SimSun" w:cs="仿宋_GB2312;仿宋" w:ascii="宋体;SimSun" w:hAnsi="宋体;SimSun"/>
          <w:spacing w:val="-2"/>
          <w:sz w:val="24"/>
          <w:szCs w:val="24"/>
        </w:rPr>
        <w:t>0</w:t>
      </w:r>
      <w:r>
        <w:rPr>
          <w:rFonts w:ascii="宋体;SimSun" w:hAnsi="宋体;SimSun" w:cs="仿宋_GB2312;仿宋" w:eastAsia="宋体;SimSun"/>
          <w:spacing w:val="-2"/>
          <w:sz w:val="24"/>
          <w:szCs w:val="24"/>
        </w:rPr>
        <w:t>日内按原渠道退回全国社科工作办。所退资金由全国社科工作办</w:t>
      </w:r>
      <w:r>
        <w:rPr>
          <w:rFonts w:ascii="宋体;SimSun" w:hAnsi="宋体;SimSun" w:cs="仿宋_GB2312;仿宋" w:eastAsia="宋体;SimSun"/>
          <w:spacing w:val="-2"/>
          <w:sz w:val="24"/>
          <w:szCs w:val="24"/>
        </w:rPr>
        <w:t>按照财政预算管理的有关规定，</w:t>
      </w:r>
      <w:r>
        <w:rPr>
          <w:rFonts w:ascii="宋体;SimSun" w:hAnsi="宋体;SimSun" w:cs="仿宋_GB2312;仿宋" w:eastAsia="宋体;SimSun"/>
          <w:spacing w:val="-2"/>
          <w:sz w:val="24"/>
          <w:szCs w:val="24"/>
        </w:rPr>
        <w:t>统筹用于资助项目研究。</w:t>
      </w:r>
    </w:p>
    <w:p>
      <w:pPr>
        <w:pStyle w:val="Normal"/>
        <w:snapToGrid w:val="false"/>
        <w:spacing w:lineRule="auto" w:line="360"/>
        <w:ind w:firstLine="476"/>
        <w:rPr>
          <w:rFonts w:ascii="宋体;SimSun" w:hAnsi="宋体;SimSun" w:eastAsia="宋体;SimSun" w:cs="仿宋_GB2312;仿宋"/>
          <w:spacing w:val="-2"/>
          <w:sz w:val="24"/>
          <w:szCs w:val="24"/>
        </w:rPr>
      </w:pP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w:t>
      </w:r>
      <w:r>
        <w:rPr>
          <w:rFonts w:ascii="宋体;SimSun" w:hAnsi="宋体;SimSun" w:cs="仿宋_GB2312;仿宋" w:eastAsia="宋体;SimSun"/>
          <w:spacing w:val="-2"/>
          <w:sz w:val="24"/>
          <w:szCs w:val="24"/>
        </w:rPr>
        <w:t>单位发生变更的项目，原项目</w:t>
      </w:r>
      <w:r>
        <w:rPr>
          <w:rFonts w:ascii="宋体;SimSun" w:hAnsi="宋体;SimSun" w:cs="仿宋_GB2312;仿宋" w:eastAsia="宋体;SimSun"/>
          <w:spacing w:val="-2"/>
          <w:sz w:val="24"/>
          <w:szCs w:val="24"/>
        </w:rPr>
        <w:t>责任</w:t>
      </w:r>
      <w:r>
        <w:rPr>
          <w:rFonts w:ascii="宋体;SimSun" w:hAnsi="宋体;SimSun" w:cs="仿宋_GB2312;仿宋" w:eastAsia="宋体;SimSun"/>
          <w:spacing w:val="-2"/>
          <w:sz w:val="24"/>
          <w:szCs w:val="24"/>
        </w:rPr>
        <w:t>单位应当及时向新项目</w:t>
      </w:r>
      <w:r>
        <w:rPr>
          <w:rFonts w:ascii="宋体;SimSun" w:hAnsi="宋体;SimSun" w:cs="仿宋_GB2312;仿宋" w:eastAsia="宋体;SimSun"/>
          <w:spacing w:val="-2"/>
          <w:sz w:val="24"/>
          <w:szCs w:val="24"/>
        </w:rPr>
        <w:t>责任</w:t>
      </w:r>
      <w:r>
        <w:rPr>
          <w:rFonts w:ascii="宋体;SimSun" w:hAnsi="宋体;SimSun" w:cs="仿宋_GB2312;仿宋" w:eastAsia="宋体;SimSun"/>
          <w:spacing w:val="-2"/>
          <w:sz w:val="24"/>
          <w:szCs w:val="24"/>
        </w:rPr>
        <w:t>单位转拨需转拨的项目资金。</w:t>
      </w:r>
    </w:p>
    <w:p>
      <w:pPr>
        <w:pStyle w:val="Normal"/>
        <w:snapToGrid w:val="false"/>
        <w:spacing w:lineRule="auto" w:line="360"/>
        <w:ind w:firstLine="476"/>
        <w:rPr>
          <w:rFonts w:ascii="宋体;SimSun" w:hAnsi="宋体;SimSun" w:eastAsia="宋体;SimSun" w:cs="仿宋_GB2312;仿宋"/>
          <w:spacing w:val="-2"/>
          <w:sz w:val="24"/>
          <w:szCs w:val="24"/>
        </w:rPr>
      </w:pPr>
      <w:r>
        <w:rPr>
          <w:rFonts w:eastAsia="宋体;SimSun" w:cs="仿宋_GB2312;仿宋" w:ascii="宋体;SimSun" w:hAnsi="宋体;SimSun"/>
          <w:spacing w:val="-2"/>
          <w:sz w:val="24"/>
          <w:szCs w:val="24"/>
        </w:rPr>
      </w:r>
    </w:p>
    <w:p>
      <w:pPr>
        <w:pStyle w:val="Normal"/>
        <w:snapToGrid w:val="false"/>
        <w:spacing w:lineRule="auto" w:line="360"/>
        <w:ind w:firstLine="482"/>
        <w:jc w:val="center"/>
        <w:rPr/>
      </w:pPr>
      <w:r>
        <w:rPr>
          <w:rFonts w:ascii="黑体;SimHei" w:hAnsi="黑体;SimHei" w:cs="黑体;SimHei" w:eastAsia="黑体;SimHei"/>
          <w:b/>
          <w:color w:val="000000"/>
          <w:sz w:val="24"/>
          <w:szCs w:val="24"/>
        </w:rPr>
        <w:t xml:space="preserve">第六章 </w:t>
      </w:r>
      <w:r>
        <w:rPr>
          <w:rFonts w:ascii="黑体;SimHei" w:hAnsi="黑体;SimHei" w:cs="黑体;SimHei" w:eastAsia="黑体;SimHei"/>
          <w:b/>
          <w:color w:val="000000"/>
          <w:sz w:val="24"/>
          <w:szCs w:val="24"/>
        </w:rPr>
        <w:t xml:space="preserve"> </w:t>
      </w:r>
      <w:r>
        <w:rPr>
          <w:rFonts w:ascii="黑体;SimHei" w:hAnsi="黑体;SimHei" w:cs="黑体;SimHei" w:eastAsia="黑体;SimHei"/>
          <w:b/>
          <w:color w:val="000000"/>
          <w:sz w:val="24"/>
          <w:szCs w:val="24"/>
        </w:rPr>
        <w:t>绩效管理与监督检查</w:t>
      </w:r>
    </w:p>
    <w:p>
      <w:pPr>
        <w:pStyle w:val="Normal"/>
        <w:snapToGrid w:val="false"/>
        <w:spacing w:lineRule="auto" w:line="360"/>
        <w:ind w:firstLine="476"/>
        <w:rPr>
          <w:rFonts w:ascii="宋体;SimSun" w:hAnsi="宋体;SimSun" w:eastAsia="宋体;SimSun" w:cs="黑体;SimHei"/>
          <w:spacing w:val="-2"/>
          <w:sz w:val="24"/>
          <w:szCs w:val="24"/>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rPr>
        <w:t>五</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全国社科工作办</w:t>
      </w:r>
      <w:r>
        <w:rPr>
          <w:rFonts w:ascii="宋体;SimSun" w:hAnsi="宋体;SimSun" w:cs="仿宋_GB2312;仿宋" w:eastAsia="宋体;SimSun"/>
          <w:spacing w:val="-2"/>
          <w:sz w:val="24"/>
          <w:szCs w:val="24"/>
        </w:rPr>
        <w:t>应当建立</w:t>
      </w:r>
      <w:r>
        <w:rPr>
          <w:rFonts w:ascii="宋体;SimSun" w:hAnsi="宋体;SimSun" w:cs="仿宋_GB2312;仿宋" w:eastAsia="宋体;SimSun"/>
          <w:spacing w:val="-2"/>
          <w:sz w:val="24"/>
          <w:szCs w:val="24"/>
        </w:rPr>
        <w:t>项目资金绩效管理制度，对项目资金管理使用效益进行绩效评价。</w:t>
      </w:r>
      <w:r>
        <w:rPr>
          <w:rFonts w:ascii="宋体;SimSun" w:hAnsi="宋体;SimSun" w:cs="仿宋_GB2312;仿宋" w:eastAsia="宋体;SimSun"/>
          <w:spacing w:val="-2"/>
          <w:sz w:val="24"/>
          <w:szCs w:val="24"/>
        </w:rPr>
        <w:t>进一步强化</w:t>
      </w:r>
      <w:r>
        <w:rPr>
          <w:rFonts w:ascii="宋体;SimSun" w:hAnsi="宋体;SimSun" w:cs="仿宋_GB2312;仿宋" w:eastAsia="宋体;SimSun"/>
          <w:spacing w:val="-2"/>
          <w:sz w:val="24"/>
          <w:szCs w:val="24"/>
        </w:rPr>
        <w:t>绩效导向，加强分类</w:t>
      </w:r>
      <w:r>
        <w:rPr>
          <w:rFonts w:ascii="宋体;SimSun" w:hAnsi="宋体;SimSun" w:cs="仿宋_GB2312;仿宋" w:eastAsia="宋体;SimSun"/>
          <w:spacing w:val="-2"/>
          <w:sz w:val="24"/>
          <w:szCs w:val="24"/>
        </w:rPr>
        <w:t>绩效</w:t>
      </w:r>
      <w:r>
        <w:rPr>
          <w:rFonts w:ascii="宋体;SimSun" w:hAnsi="宋体;SimSun" w:cs="仿宋_GB2312;仿宋" w:eastAsia="宋体;SimSun"/>
          <w:spacing w:val="-2"/>
          <w:sz w:val="24"/>
          <w:szCs w:val="24"/>
        </w:rPr>
        <w:t>评价，健全</w:t>
      </w:r>
      <w:r>
        <w:rPr>
          <w:rFonts w:ascii="宋体;SimSun" w:hAnsi="宋体;SimSun" w:cs="仿宋_GB2312;仿宋" w:eastAsia="宋体;SimSun"/>
          <w:spacing w:val="-2"/>
          <w:sz w:val="24"/>
          <w:szCs w:val="24"/>
        </w:rPr>
        <w:t>绩效</w:t>
      </w:r>
      <w:r>
        <w:rPr>
          <w:rFonts w:ascii="宋体;SimSun" w:hAnsi="宋体;SimSun" w:cs="仿宋_GB2312;仿宋" w:eastAsia="宋体;SimSun"/>
          <w:spacing w:val="-2"/>
          <w:sz w:val="24"/>
          <w:szCs w:val="24"/>
        </w:rPr>
        <w:t>评价指标体系，强化绩效评价结果运用，将绩效评价结果作为项目调整、后续支持的重要参考。</w:t>
      </w:r>
    </w:p>
    <w:p>
      <w:pPr>
        <w:pStyle w:val="Normal"/>
        <w:snapToGrid w:val="false"/>
        <w:spacing w:lineRule="auto" w:line="360"/>
        <w:ind w:firstLine="476"/>
        <w:rPr>
          <w:rFonts w:ascii="宋体;SimSun" w:hAnsi="宋体;SimSun" w:eastAsia="宋体;SimSun" w:cs="黑体;SimHei"/>
          <w:spacing w:val="-2"/>
          <w:sz w:val="24"/>
          <w:szCs w:val="24"/>
        </w:rPr>
      </w:pP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责任单位应当切实加强绩效管理，引导科研资源向优秀人才和团队倾斜，提高科研经费使用效益。</w:t>
      </w:r>
    </w:p>
    <w:p>
      <w:pPr>
        <w:pStyle w:val="Normal"/>
        <w:snapToGrid w:val="false"/>
        <w:spacing w:lineRule="auto" w:line="360"/>
        <w:ind w:firstLine="476"/>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rPr>
        <w:t>六</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lang w:val="en"/>
        </w:rPr>
        <w:t>项目</w:t>
      </w:r>
      <w:r>
        <w:rPr>
          <w:rFonts w:ascii="宋体;SimSun" w:hAnsi="宋体;SimSun" w:cs="仿宋_GB2312;仿宋" w:eastAsia="宋体;SimSun"/>
          <w:spacing w:val="-2"/>
          <w:sz w:val="24"/>
          <w:szCs w:val="24"/>
        </w:rPr>
        <w:t>责任单位和项目负责人应当依法依规管理使用项目资金，不得存在以下行为：</w:t>
      </w:r>
    </w:p>
    <w:p>
      <w:pPr>
        <w:pStyle w:val="Normal"/>
        <w:snapToGrid w:val="false"/>
        <w:spacing w:lineRule="auto" w:line="360"/>
        <w:ind w:firstLine="476"/>
        <w:rPr/>
      </w:pPr>
      <w:r>
        <w:rPr>
          <w:rFonts w:ascii="宋体;SimSun" w:hAnsi="宋体;SimSun" w:cs="仿宋_GB2312;仿宋" w:eastAsia="宋体;SimSun"/>
          <w:spacing w:val="-2"/>
          <w:sz w:val="24"/>
          <w:szCs w:val="24"/>
        </w:rPr>
        <w:t>（一）</w:t>
      </w:r>
      <w:r>
        <w:rPr>
          <w:rFonts w:ascii="宋体;SimSun" w:hAnsi="宋体;SimSun" w:cs="仿宋_GB2312;仿宋" w:eastAsia="宋体;SimSun"/>
          <w:spacing w:val="-2"/>
          <w:sz w:val="24"/>
          <w:szCs w:val="24"/>
        </w:rPr>
        <w:t>虚假编报项目预算；</w:t>
      </w:r>
    </w:p>
    <w:p>
      <w:pPr>
        <w:pStyle w:val="Normal"/>
        <w:snapToGrid w:val="false"/>
        <w:spacing w:lineRule="auto" w:line="360"/>
        <w:ind w:firstLine="476"/>
        <w:rPr/>
      </w:pPr>
      <w:r>
        <w:rPr>
          <w:rFonts w:ascii="宋体;SimSun" w:hAnsi="宋体;SimSun" w:cs="仿宋_GB2312;仿宋" w:eastAsia="宋体;SimSun"/>
          <w:spacing w:val="-2"/>
          <w:sz w:val="24"/>
          <w:szCs w:val="24"/>
        </w:rPr>
        <w:t>（二）</w:t>
      </w:r>
      <w:r>
        <w:rPr>
          <w:rFonts w:ascii="宋体;SimSun" w:hAnsi="宋体;SimSun" w:cs="仿宋_GB2312;仿宋" w:eastAsia="宋体;SimSun"/>
          <w:spacing w:val="-2"/>
          <w:sz w:val="24"/>
          <w:szCs w:val="24"/>
        </w:rPr>
        <w:t>未对</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资金进行单独核算；</w:t>
      </w:r>
    </w:p>
    <w:p>
      <w:pPr>
        <w:pStyle w:val="Normal"/>
        <w:snapToGrid w:val="false"/>
        <w:spacing w:lineRule="auto" w:line="360"/>
        <w:ind w:firstLine="476"/>
        <w:rPr/>
      </w:pPr>
      <w:r>
        <w:rPr>
          <w:rFonts w:ascii="宋体;SimSun" w:hAnsi="宋体;SimSun" w:cs="仿宋_GB2312;仿宋" w:eastAsia="宋体;SimSun"/>
          <w:spacing w:val="-2"/>
          <w:sz w:val="24"/>
          <w:szCs w:val="24"/>
        </w:rPr>
        <w:t>（三）</w:t>
      </w:r>
      <w:r>
        <w:rPr>
          <w:rFonts w:ascii="宋体;SimSun" w:hAnsi="宋体;SimSun" w:cs="仿宋_GB2312;仿宋" w:eastAsia="宋体;SimSun"/>
          <w:spacing w:val="-2"/>
          <w:sz w:val="24"/>
          <w:szCs w:val="24"/>
        </w:rPr>
        <w:t>列支与项目任务无关的支出；</w:t>
      </w:r>
    </w:p>
    <w:p>
      <w:pPr>
        <w:pStyle w:val="Normal"/>
        <w:snapToGrid w:val="false"/>
        <w:spacing w:lineRule="auto" w:line="360"/>
        <w:ind w:firstLine="476"/>
        <w:rPr/>
      </w:pPr>
      <w:r>
        <w:rPr>
          <w:rFonts w:ascii="宋体;SimSun" w:hAnsi="宋体;SimSun" w:cs="仿宋_GB2312;仿宋" w:eastAsia="宋体;SimSun"/>
          <w:spacing w:val="-2"/>
          <w:sz w:val="24"/>
          <w:szCs w:val="24"/>
        </w:rPr>
        <w:t>（四）未按规定执行和调剂预算、</w:t>
      </w:r>
      <w:r>
        <w:rPr>
          <w:rFonts w:ascii="宋体;SimSun" w:hAnsi="宋体;SimSun" w:cs="仿宋_GB2312;仿宋" w:eastAsia="宋体;SimSun"/>
          <w:spacing w:val="-2"/>
          <w:sz w:val="24"/>
          <w:szCs w:val="24"/>
        </w:rPr>
        <w:t>违反规定转拨项目资金；</w:t>
      </w:r>
    </w:p>
    <w:p>
      <w:pPr>
        <w:pStyle w:val="Normal"/>
        <w:snapToGrid w:val="false"/>
        <w:spacing w:lineRule="auto" w:line="360"/>
        <w:ind w:firstLine="476"/>
        <w:rPr/>
      </w:pPr>
      <w:r>
        <w:rPr>
          <w:rFonts w:ascii="宋体;SimSun" w:hAnsi="宋体;SimSun" w:cs="仿宋_GB2312;仿宋" w:eastAsia="宋体;SimSun"/>
          <w:spacing w:val="-2"/>
          <w:sz w:val="24"/>
          <w:szCs w:val="24"/>
        </w:rPr>
        <w:t>（五）</w:t>
      </w:r>
      <w:r>
        <w:rPr>
          <w:rFonts w:ascii="宋体;SimSun" w:hAnsi="宋体;SimSun" w:cs="仿宋_GB2312;仿宋" w:eastAsia="宋体;SimSun"/>
          <w:spacing w:val="-2"/>
          <w:sz w:val="24"/>
          <w:szCs w:val="24"/>
        </w:rPr>
        <w:t>通过虚假合同、虚假票据、虚构事项、虚报人员等弄虚作假，转移、套取、报销项目资金；</w:t>
      </w:r>
    </w:p>
    <w:p>
      <w:pPr>
        <w:pStyle w:val="Normal"/>
        <w:snapToGrid w:val="false"/>
        <w:spacing w:lineRule="auto" w:line="360"/>
        <w:ind w:firstLine="476"/>
        <w:rPr/>
      </w:pPr>
      <w:r>
        <w:rPr>
          <w:rFonts w:ascii="宋体;SimSun" w:hAnsi="宋体;SimSun" w:cs="仿宋_GB2312;仿宋" w:eastAsia="宋体;SimSun"/>
          <w:spacing w:val="-2"/>
          <w:sz w:val="24"/>
          <w:szCs w:val="24"/>
        </w:rPr>
        <w:t>（六）</w:t>
      </w:r>
      <w:r>
        <w:rPr>
          <w:rFonts w:ascii="宋体;SimSun" w:hAnsi="宋体;SimSun" w:cs="仿宋_GB2312;仿宋" w:eastAsia="宋体;SimSun"/>
          <w:spacing w:val="-2"/>
          <w:sz w:val="24"/>
          <w:szCs w:val="24"/>
        </w:rPr>
        <w:t>截留、挤占、挪用项目资金；</w:t>
      </w:r>
    </w:p>
    <w:p>
      <w:pPr>
        <w:pStyle w:val="Normal"/>
        <w:snapToGrid w:val="false"/>
        <w:spacing w:lineRule="auto" w:line="360"/>
        <w:ind w:firstLine="476"/>
        <w:rPr/>
      </w:pPr>
      <w:r>
        <w:rPr>
          <w:rFonts w:ascii="宋体;SimSun" w:hAnsi="宋体;SimSun" w:cs="仿宋_GB2312;仿宋" w:eastAsia="宋体;SimSun"/>
          <w:spacing w:val="-2"/>
          <w:sz w:val="24"/>
          <w:szCs w:val="24"/>
        </w:rPr>
        <w:t>（七）</w:t>
      </w:r>
      <w:r>
        <w:rPr>
          <w:rFonts w:ascii="宋体;SimSun" w:hAnsi="宋体;SimSun" w:cs="仿宋_GB2312;仿宋" w:eastAsia="宋体;SimSun"/>
          <w:spacing w:val="-2"/>
          <w:sz w:val="24"/>
          <w:szCs w:val="24"/>
        </w:rPr>
        <w:t>设置账外账、随意调账变动支出、随意修改记账凭证、提供虚假财务会计资料等；</w:t>
      </w:r>
    </w:p>
    <w:p>
      <w:pPr>
        <w:pStyle w:val="Normal"/>
        <w:snapToGrid w:val="false"/>
        <w:spacing w:lineRule="auto" w:line="360"/>
        <w:ind w:firstLine="476"/>
        <w:rPr/>
      </w:pPr>
      <w:r>
        <w:rPr>
          <w:rFonts w:ascii="宋体;SimSun" w:hAnsi="宋体;SimSun" w:cs="仿宋_GB2312;仿宋" w:eastAsia="宋体;SimSun"/>
          <w:spacing w:val="-2"/>
          <w:sz w:val="24"/>
          <w:szCs w:val="24"/>
        </w:rPr>
        <w:t>（八）</w:t>
      </w:r>
      <w:r>
        <w:rPr>
          <w:rFonts w:ascii="宋体;SimSun" w:hAnsi="宋体;SimSun" w:cs="仿宋_GB2312;仿宋" w:eastAsia="宋体;SimSun"/>
          <w:spacing w:val="-2"/>
          <w:sz w:val="24"/>
          <w:szCs w:val="24"/>
        </w:rPr>
        <w:t>在使用项目资金中以任何方式列支应由个人负担的有关费用和支付各种罚款、捐款、赞助、投资、偿还债务等；</w:t>
      </w:r>
    </w:p>
    <w:p>
      <w:pPr>
        <w:pStyle w:val="Normal"/>
        <w:snapToGrid w:val="false"/>
        <w:spacing w:lineRule="auto" w:line="360"/>
        <w:ind w:firstLine="476"/>
        <w:rPr/>
      </w:pPr>
      <w:r>
        <w:rPr>
          <w:rFonts w:ascii="宋体;SimSun" w:hAnsi="宋体;SimSun" w:cs="仿宋_GB2312;仿宋" w:eastAsia="宋体;SimSun"/>
          <w:spacing w:val="-2"/>
          <w:sz w:val="24"/>
          <w:szCs w:val="24"/>
        </w:rPr>
        <w:t>（九）</w:t>
      </w:r>
      <w:r>
        <w:rPr>
          <w:rFonts w:ascii="宋体;SimSun" w:hAnsi="宋体;SimSun" w:cs="仿宋_GB2312;仿宋" w:eastAsia="宋体;SimSun"/>
          <w:spacing w:val="-2"/>
          <w:sz w:val="24"/>
          <w:szCs w:val="24"/>
        </w:rPr>
        <w:t>其他违反国家财经纪律的行为。</w:t>
      </w:r>
    </w:p>
    <w:p>
      <w:pPr>
        <w:pStyle w:val="Normal"/>
        <w:snapToGrid w:val="false"/>
        <w:spacing w:lineRule="auto" w:line="360"/>
        <w:ind w:firstLine="476"/>
        <w:rPr>
          <w:rFonts w:ascii="宋体;SimSun" w:hAnsi="宋体;SimSun" w:eastAsia="宋体;SimSun" w:cs="仿宋_GB2312;仿宋"/>
          <w:spacing w:val="-2"/>
          <w:sz w:val="24"/>
          <w:szCs w:val="24"/>
        </w:rPr>
      </w:pPr>
      <w:r>
        <w:rPr>
          <w:rFonts w:ascii="宋体;SimSun" w:hAnsi="宋体;SimSun" w:cs="仿宋_GB2312;仿宋" w:eastAsia="宋体;SimSun"/>
          <w:spacing w:val="-2"/>
          <w:sz w:val="24"/>
          <w:szCs w:val="24"/>
        </w:rPr>
        <w:t>项目负责人使用项目资金情况应当自觉接受有关部门的监督检查。</w:t>
      </w:r>
    </w:p>
    <w:p>
      <w:pPr>
        <w:pStyle w:val="Normal"/>
        <w:snapToGrid w:val="false"/>
        <w:spacing w:lineRule="auto" w:line="360"/>
        <w:ind w:firstLine="476"/>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rPr>
        <w:t>七</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财政部、全国社科工作办、审计署、各省区市社科工作办和在京委托管理机构、</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责任单位应当根据职责和分工，建立覆盖资金管理使用全过程的资金监督机制。加强审计监督、财会监督与日常监督的贯通协调，增强监督合力，加强信息共享，避免交叉重复。</w:t>
      </w:r>
    </w:p>
    <w:p>
      <w:pPr>
        <w:pStyle w:val="Normal"/>
        <w:snapToGrid w:val="false"/>
        <w:spacing w:lineRule="auto" w:line="360"/>
        <w:ind w:firstLine="476"/>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rPr>
        <w:t>八</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财政部</w:t>
      </w:r>
      <w:r>
        <w:rPr>
          <w:rFonts w:ascii="宋体;SimSun" w:hAnsi="宋体;SimSun" w:cs="仿宋_GB2312;仿宋" w:eastAsia="宋体;SimSun"/>
          <w:spacing w:val="-2"/>
          <w:sz w:val="24"/>
          <w:szCs w:val="24"/>
        </w:rPr>
        <w:t>按</w:t>
      </w:r>
      <w:r>
        <w:rPr>
          <w:rFonts w:ascii="宋体;SimSun" w:hAnsi="宋体;SimSun" w:cs="仿宋_GB2312;仿宋" w:eastAsia="宋体;SimSun"/>
          <w:spacing w:val="-2"/>
          <w:sz w:val="24"/>
          <w:szCs w:val="24"/>
        </w:rPr>
        <w:t>规定对国家社科基金项目资金管理和使用情况进行监督管理</w:t>
      </w:r>
      <w:r>
        <w:rPr>
          <w:rFonts w:ascii="宋体;SimSun" w:hAnsi="宋体;SimSun" w:cs="仿宋_GB2312;仿宋" w:eastAsia="宋体;SimSun"/>
          <w:spacing w:val="-2"/>
          <w:sz w:val="24"/>
          <w:szCs w:val="24"/>
        </w:rPr>
        <w:t>，并根据工作需要开展绩效评价</w:t>
      </w:r>
      <w:r>
        <w:rPr>
          <w:rFonts w:ascii="宋体;SimSun" w:hAnsi="宋体;SimSun" w:cs="仿宋_GB2312;仿宋" w:eastAsia="宋体;SimSun"/>
          <w:spacing w:val="-2"/>
          <w:sz w:val="24"/>
          <w:szCs w:val="24"/>
        </w:rPr>
        <w:t>。</w:t>
      </w:r>
    </w:p>
    <w:p>
      <w:pPr>
        <w:pStyle w:val="Normal"/>
        <w:snapToGrid w:val="false"/>
        <w:spacing w:lineRule="auto" w:line="360"/>
        <w:ind w:firstLine="476"/>
        <w:rPr/>
      </w:pPr>
      <w:r>
        <w:rPr>
          <w:rFonts w:ascii="宋体;SimSun" w:hAnsi="宋体;SimSun" w:cs="黑体;SimHei" w:eastAsia="宋体;SimSun"/>
          <w:spacing w:val="-2"/>
          <w:sz w:val="24"/>
          <w:szCs w:val="24"/>
        </w:rPr>
        <w:t>第</w:t>
      </w:r>
      <w:r>
        <w:rPr>
          <w:rFonts w:ascii="宋体;SimSun" w:hAnsi="宋体;SimSun" w:cs="黑体;SimHei" w:eastAsia="宋体;SimSun"/>
          <w:spacing w:val="-2"/>
          <w:sz w:val="24"/>
          <w:szCs w:val="24"/>
        </w:rPr>
        <w:t>三十九</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审计署、全国社科工作办</w:t>
      </w:r>
      <w:r>
        <w:rPr>
          <w:rFonts w:ascii="宋体;SimSun" w:hAnsi="宋体;SimSun" w:cs="仿宋_GB2312;仿宋" w:eastAsia="宋体;SimSun"/>
          <w:spacing w:val="-2"/>
          <w:sz w:val="24"/>
          <w:szCs w:val="24"/>
        </w:rPr>
        <w:t>按</w:t>
      </w:r>
      <w:r>
        <w:rPr>
          <w:rFonts w:ascii="宋体;SimSun" w:hAnsi="宋体;SimSun" w:cs="仿宋_GB2312;仿宋" w:eastAsia="宋体;SimSun"/>
          <w:spacing w:val="-2"/>
          <w:sz w:val="24"/>
          <w:szCs w:val="24"/>
        </w:rPr>
        <w:t>规定对</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责任单位项目资金管理和使用情况进行监督检查。</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责任单位和项目负责人应当积极配合并提供有关资料。</w:t>
      </w:r>
    </w:p>
    <w:p>
      <w:pPr>
        <w:pStyle w:val="Normal"/>
        <w:snapToGrid w:val="false"/>
        <w:spacing w:lineRule="auto" w:line="360"/>
        <w:ind w:firstLine="476"/>
        <w:rPr/>
      </w:pPr>
      <w:r>
        <w:rPr>
          <w:rFonts w:ascii="宋体;SimSun" w:hAnsi="宋体;SimSun" w:cs="黑体;SimHei" w:eastAsia="宋体;SimSun"/>
          <w:spacing w:val="-2"/>
          <w:sz w:val="24"/>
          <w:szCs w:val="24"/>
        </w:rPr>
        <w:t>第四十</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各省区市社科工作办和在京委托管理机构应当督促项目责任单位加强内控制度和监督制约机制建设、落实项目资金管理责任，配合财政部、全国社科工作办开展监督检查和督促整改工作。</w:t>
      </w:r>
    </w:p>
    <w:p>
      <w:pPr>
        <w:pStyle w:val="Normal"/>
        <w:snapToGrid w:val="false"/>
        <w:spacing w:lineRule="auto" w:line="360"/>
        <w:ind w:firstLine="476"/>
        <w:rPr/>
      </w:pPr>
      <w:r>
        <w:rPr>
          <w:rFonts w:ascii="宋体;SimSun" w:hAnsi="宋体;SimSun" w:cs="黑体;SimHei" w:eastAsia="宋体;SimSun"/>
          <w:spacing w:val="-2"/>
          <w:sz w:val="24"/>
          <w:szCs w:val="24"/>
        </w:rPr>
        <w:t>第四十</w:t>
      </w:r>
      <w:r>
        <w:rPr>
          <w:rFonts w:ascii="宋体;SimSun" w:hAnsi="宋体;SimSun" w:cs="黑体;SimHei" w:eastAsia="宋体;SimSun"/>
          <w:spacing w:val="-2"/>
          <w:sz w:val="24"/>
          <w:szCs w:val="24"/>
        </w:rPr>
        <w:t>一</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lang w:val="en"/>
        </w:rPr>
        <w:t>项目</w:t>
      </w:r>
      <w:r>
        <w:rPr>
          <w:rFonts w:ascii="宋体;SimSun" w:hAnsi="宋体;SimSun" w:cs="仿宋_GB2312;仿宋" w:eastAsia="宋体;SimSun"/>
          <w:spacing w:val="-2"/>
          <w:sz w:val="24"/>
          <w:szCs w:val="24"/>
        </w:rPr>
        <w:t>责任单位应当按照本办法和国家相关财经法规及财务管理规定，</w:t>
      </w:r>
      <w:r>
        <w:rPr>
          <w:rFonts w:ascii="宋体;SimSun" w:hAnsi="宋体;SimSun" w:cs="仿宋_GB2312;仿宋" w:eastAsia="宋体;SimSun"/>
          <w:spacing w:val="-2"/>
          <w:sz w:val="24"/>
          <w:szCs w:val="24"/>
        </w:rPr>
        <w:t>完善</w:t>
      </w:r>
      <w:r>
        <w:rPr>
          <w:rFonts w:ascii="宋体;SimSun" w:hAnsi="宋体;SimSun" w:cs="仿宋_GB2312;仿宋" w:eastAsia="宋体;SimSun"/>
          <w:spacing w:val="-2"/>
          <w:sz w:val="24"/>
          <w:szCs w:val="24"/>
        </w:rPr>
        <w:t>内部控制和监督制约</w:t>
      </w:r>
      <w:r>
        <w:rPr>
          <w:rFonts w:ascii="宋体;SimSun" w:hAnsi="宋体;SimSun" w:cs="仿宋_GB2312;仿宋" w:eastAsia="宋体;SimSun"/>
          <w:spacing w:val="-2"/>
          <w:sz w:val="24"/>
          <w:szCs w:val="24"/>
        </w:rPr>
        <w:t>机制</w:t>
      </w:r>
      <w:r>
        <w:rPr>
          <w:rFonts w:ascii="宋体;SimSun" w:hAnsi="宋体;SimSun" w:cs="仿宋_GB2312;仿宋" w:eastAsia="宋体;SimSun"/>
          <w:spacing w:val="-2"/>
          <w:sz w:val="24"/>
          <w:szCs w:val="24"/>
        </w:rPr>
        <w:t>，动态监管资金使用并实时预警提醒，确保资金合理规范使用；加强支撑服务条件建设，提高对科研人员的服务水平，建立常态化的自查自纠机制，保证项目资金安全。</w:t>
      </w:r>
    </w:p>
    <w:p>
      <w:pPr>
        <w:pStyle w:val="Normal"/>
        <w:snapToGrid w:val="false"/>
        <w:spacing w:lineRule="auto" w:line="360"/>
        <w:ind w:firstLine="476"/>
        <w:rPr/>
      </w:pPr>
      <w:r>
        <w:rPr>
          <w:rFonts w:ascii="宋体;SimSun" w:hAnsi="宋体;SimSun" w:cs="黑体;SimHei" w:eastAsia="宋体;SimSun"/>
          <w:spacing w:val="-2"/>
          <w:sz w:val="24"/>
          <w:szCs w:val="24"/>
        </w:rPr>
        <w:t>第四十</w:t>
      </w:r>
      <w:r>
        <w:rPr>
          <w:rFonts w:ascii="宋体;SimSun" w:hAnsi="宋体;SimSun" w:cs="黑体;SimHei" w:eastAsia="宋体;SimSun"/>
          <w:spacing w:val="-2"/>
          <w:sz w:val="24"/>
          <w:szCs w:val="24"/>
        </w:rPr>
        <w:t>二</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项目资金管理</w:t>
      </w:r>
      <w:r>
        <w:rPr>
          <w:rFonts w:ascii="宋体;SimSun" w:hAnsi="宋体;SimSun" w:cs="仿宋_GB2312;仿宋" w:eastAsia="宋体;SimSun"/>
          <w:spacing w:val="-2"/>
          <w:sz w:val="24"/>
          <w:szCs w:val="24"/>
        </w:rPr>
        <w:t>建立</w:t>
      </w:r>
      <w:r>
        <w:rPr>
          <w:rFonts w:ascii="宋体;SimSun" w:hAnsi="宋体;SimSun" w:cs="仿宋_GB2312;仿宋" w:eastAsia="宋体;SimSun"/>
          <w:spacing w:val="-2"/>
          <w:sz w:val="24"/>
          <w:szCs w:val="24"/>
        </w:rPr>
        <w:t>承诺机制。</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责任单位应当承诺依法履行项目资金管理的职责。项目负责人应当承诺提供真实的项目信息，并认真遵守项目资金管理的有关规定。</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责任单位和项目负责人对违反承诺导致的后果承担相应责任。</w:t>
      </w:r>
    </w:p>
    <w:p>
      <w:pPr>
        <w:pStyle w:val="Normal"/>
        <w:snapToGrid w:val="false"/>
        <w:spacing w:lineRule="auto" w:line="360"/>
        <w:ind w:firstLine="476"/>
        <w:rPr/>
      </w:pPr>
      <w:r>
        <w:rPr>
          <w:rFonts w:ascii="宋体;SimSun" w:hAnsi="宋体;SimSun" w:cs="仿宋_GB2312;仿宋" w:eastAsia="宋体;SimSun"/>
          <w:spacing w:val="-2"/>
          <w:sz w:val="24"/>
          <w:szCs w:val="24"/>
        </w:rPr>
        <w:t>对</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责任单位和科研人员在项目资金管理使用过程中出现的失信情况，应当纳入信用记录管理，对严重失信行为实行追责和惩戒。</w:t>
      </w:r>
    </w:p>
    <w:p>
      <w:pPr>
        <w:pStyle w:val="Normal"/>
        <w:snapToGrid w:val="false"/>
        <w:spacing w:lineRule="auto" w:line="360"/>
        <w:ind w:firstLine="476"/>
        <w:rPr/>
      </w:pPr>
      <w:r>
        <w:rPr>
          <w:rFonts w:ascii="宋体;SimSun" w:hAnsi="宋体;SimSun" w:cs="黑体;SimHei" w:eastAsia="宋体;SimSun"/>
          <w:spacing w:val="-2"/>
          <w:sz w:val="24"/>
          <w:szCs w:val="24"/>
        </w:rPr>
        <w:t>第四十</w:t>
      </w:r>
      <w:r>
        <w:rPr>
          <w:rFonts w:ascii="宋体;SimSun" w:hAnsi="宋体;SimSun" w:cs="黑体;SimHei" w:eastAsia="宋体;SimSun"/>
          <w:spacing w:val="-2"/>
          <w:sz w:val="24"/>
          <w:szCs w:val="24"/>
        </w:rPr>
        <w:t>三</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项目资金管理</w:t>
      </w:r>
      <w:r>
        <w:rPr>
          <w:rFonts w:ascii="宋体;SimSun" w:hAnsi="宋体;SimSun" w:cs="仿宋_GB2312;仿宋" w:eastAsia="宋体;SimSun"/>
          <w:spacing w:val="-2"/>
          <w:sz w:val="24"/>
          <w:szCs w:val="24"/>
        </w:rPr>
        <w:t>建立</w:t>
      </w:r>
      <w:r>
        <w:rPr>
          <w:rFonts w:ascii="宋体;SimSun" w:hAnsi="宋体;SimSun" w:cs="仿宋_GB2312;仿宋" w:eastAsia="宋体;SimSun"/>
          <w:spacing w:val="-2"/>
          <w:sz w:val="24"/>
          <w:szCs w:val="24"/>
        </w:rPr>
        <w:t>信息公开机制。</w:t>
      </w: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责任单位应当在单位内部公开项目预算、预算调剂、决算、项目组人员构成、设备购置、外拨资金、劳务费发放以及间接费用和结余资金使用等情况，自觉接受监督。</w:t>
      </w:r>
    </w:p>
    <w:p>
      <w:pPr>
        <w:pStyle w:val="Normal"/>
        <w:snapToGrid w:val="false"/>
        <w:spacing w:lineRule="auto" w:line="360"/>
        <w:ind w:firstLine="476"/>
        <w:rPr/>
      </w:pPr>
      <w:r>
        <w:rPr>
          <w:rFonts w:ascii="宋体;SimSun" w:hAnsi="宋体;SimSun" w:cs="黑体;SimHei" w:eastAsia="宋体;SimSun"/>
          <w:spacing w:val="-2"/>
          <w:sz w:val="24"/>
          <w:szCs w:val="24"/>
        </w:rPr>
        <w:t>第四十</w:t>
      </w:r>
      <w:r>
        <w:rPr>
          <w:rFonts w:ascii="宋体;SimSun" w:hAnsi="宋体;SimSun" w:cs="黑体;SimHei" w:eastAsia="宋体;SimSun"/>
          <w:spacing w:val="-2"/>
          <w:sz w:val="24"/>
          <w:szCs w:val="24"/>
        </w:rPr>
        <w:t>四</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财政部、全国社科工作办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pPr>
        <w:pStyle w:val="Normal"/>
        <w:snapToGrid w:val="false"/>
        <w:spacing w:lineRule="auto" w:line="360"/>
        <w:ind w:firstLine="476"/>
        <w:rPr/>
      </w:pPr>
      <w:r>
        <w:rPr>
          <w:rFonts w:ascii="宋体;SimSun" w:hAnsi="宋体;SimSun" w:cs="仿宋_GB2312;仿宋" w:eastAsia="宋体;SimSun"/>
          <w:spacing w:val="-2"/>
          <w:sz w:val="24"/>
          <w:szCs w:val="24"/>
        </w:rPr>
        <w:t>项目</w:t>
      </w:r>
      <w:r>
        <w:rPr>
          <w:rFonts w:ascii="宋体;SimSun" w:hAnsi="宋体;SimSun" w:cs="仿宋_GB2312;仿宋" w:eastAsia="宋体;SimSun"/>
          <w:spacing w:val="-2"/>
          <w:sz w:val="24"/>
          <w:szCs w:val="24"/>
        </w:rPr>
        <w:t>责任单位及其相关工作人员、项目负责人及其团队成员在资金管理使用过程中，不</w:t>
      </w:r>
      <w:r>
        <w:rPr>
          <w:rFonts w:ascii="宋体;SimSun" w:hAnsi="宋体;SimSun" w:cs="仿宋_GB2312;仿宋" w:eastAsia="宋体;SimSun"/>
          <w:spacing w:val="-2"/>
          <w:sz w:val="24"/>
          <w:szCs w:val="24"/>
        </w:rPr>
        <w:t>按</w:t>
      </w:r>
      <w:r>
        <w:rPr>
          <w:rFonts w:ascii="宋体;SimSun" w:hAnsi="宋体;SimSun" w:cs="仿宋_GB2312;仿宋" w:eastAsia="宋体;SimSun"/>
          <w:spacing w:val="-2"/>
          <w:sz w:val="24"/>
          <w:szCs w:val="24"/>
        </w:rPr>
        <w:t>规定管理使用项目资金、不按时编报项目决算、不</w:t>
      </w:r>
      <w:r>
        <w:rPr>
          <w:rFonts w:ascii="宋体;SimSun" w:hAnsi="宋体;SimSun" w:cs="仿宋_GB2312;仿宋" w:eastAsia="宋体;SimSun"/>
          <w:spacing w:val="-2"/>
          <w:sz w:val="24"/>
          <w:szCs w:val="24"/>
        </w:rPr>
        <w:t>按</w:t>
      </w:r>
      <w:r>
        <w:rPr>
          <w:rFonts w:ascii="宋体;SimSun" w:hAnsi="宋体;SimSun" w:cs="仿宋_GB2312;仿宋" w:eastAsia="宋体;SimSun"/>
          <w:spacing w:val="-2"/>
          <w:sz w:val="24"/>
          <w:szCs w:val="24"/>
        </w:rPr>
        <w:t>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pPr>
        <w:pStyle w:val="Normal"/>
        <w:snapToGrid w:val="false"/>
        <w:spacing w:lineRule="auto" w:line="360"/>
        <w:ind w:firstLine="476"/>
        <w:rPr>
          <w:rFonts w:ascii="宋体;SimSun" w:hAnsi="宋体;SimSun" w:eastAsia="宋体;SimSun" w:cs="仿宋_GB2312;仿宋"/>
          <w:spacing w:val="-2"/>
          <w:sz w:val="24"/>
          <w:szCs w:val="24"/>
        </w:rPr>
      </w:pPr>
      <w:r>
        <w:rPr>
          <w:rFonts w:eastAsia="宋体;SimSun" w:cs="仿宋_GB2312;仿宋" w:ascii="宋体;SimSun" w:hAnsi="宋体;SimSun"/>
          <w:spacing w:val="-2"/>
          <w:sz w:val="24"/>
          <w:szCs w:val="24"/>
        </w:rPr>
      </w:r>
    </w:p>
    <w:p>
      <w:pPr>
        <w:pStyle w:val="Normal"/>
        <w:snapToGrid w:val="false"/>
        <w:spacing w:lineRule="auto" w:line="360"/>
        <w:ind w:firstLine="482"/>
        <w:jc w:val="center"/>
        <w:rPr/>
      </w:pPr>
      <w:r>
        <w:rPr>
          <w:rFonts w:ascii="黑体;SimHei" w:hAnsi="黑体;SimHei" w:cs="黑体;SimHei" w:eastAsia="黑体;SimHei"/>
          <w:b/>
          <w:color w:val="000000"/>
          <w:sz w:val="24"/>
          <w:szCs w:val="24"/>
        </w:rPr>
        <w:t>第七章</w:t>
      </w:r>
      <w:r>
        <w:rPr>
          <w:rFonts w:ascii="黑体;SimHei" w:hAnsi="黑体;SimHei" w:cs="黑体;SimHei" w:eastAsia="黑体;SimHei"/>
          <w:b/>
          <w:color w:val="000000"/>
          <w:sz w:val="24"/>
          <w:szCs w:val="24"/>
        </w:rPr>
        <w:t xml:space="preserve"> </w:t>
      </w:r>
      <w:r>
        <w:rPr>
          <w:rFonts w:ascii="黑体;SimHei" w:hAnsi="黑体;SimHei" w:cs="黑体;SimHei" w:eastAsia="黑体;SimHei"/>
          <w:b/>
          <w:color w:val="000000"/>
          <w:sz w:val="24"/>
          <w:szCs w:val="24"/>
        </w:rPr>
        <w:t xml:space="preserve"> 附</w:t>
      </w:r>
      <w:r>
        <w:rPr>
          <w:rFonts w:ascii="黑体;SimHei" w:hAnsi="黑体;SimHei" w:cs="黑体;SimHei" w:eastAsia="黑体;SimHei"/>
          <w:b/>
          <w:color w:val="000000"/>
          <w:sz w:val="24"/>
          <w:szCs w:val="24"/>
        </w:rPr>
        <w:t xml:space="preserve"> </w:t>
      </w:r>
      <w:r>
        <w:rPr>
          <w:rFonts w:ascii="黑体;SimHei" w:hAnsi="黑体;SimHei" w:cs="黑体;SimHei" w:eastAsia="黑体;SimHei"/>
          <w:b/>
          <w:color w:val="000000"/>
          <w:sz w:val="24"/>
          <w:szCs w:val="24"/>
        </w:rPr>
        <w:t xml:space="preserve"> 则</w:t>
      </w:r>
    </w:p>
    <w:p>
      <w:pPr>
        <w:pStyle w:val="Normal"/>
        <w:snapToGrid w:val="false"/>
        <w:spacing w:lineRule="auto" w:line="360"/>
        <w:ind w:firstLine="476"/>
        <w:rPr/>
      </w:pPr>
      <w:r>
        <w:rPr>
          <w:rFonts w:ascii="宋体;SimSun" w:hAnsi="宋体;SimSun" w:cs="黑体;SimHei" w:eastAsia="宋体;SimSun"/>
          <w:spacing w:val="-2"/>
          <w:sz w:val="24"/>
          <w:szCs w:val="24"/>
        </w:rPr>
        <w:t>第四十</w:t>
      </w:r>
      <w:r>
        <w:rPr>
          <w:rFonts w:ascii="宋体;SimSun" w:hAnsi="宋体;SimSun" w:cs="黑体;SimHei" w:eastAsia="宋体;SimSun"/>
          <w:spacing w:val="-2"/>
          <w:sz w:val="24"/>
          <w:szCs w:val="24"/>
        </w:rPr>
        <w:t>五</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本办法适用于国家社科基金各项目类型，以及教育学、艺术学、军事学三个单列学科。</w:t>
      </w:r>
    </w:p>
    <w:p>
      <w:pPr>
        <w:pStyle w:val="Normal"/>
        <w:snapToGrid w:val="false"/>
        <w:spacing w:lineRule="auto" w:line="360"/>
        <w:ind w:firstLine="476"/>
        <w:rPr/>
      </w:pPr>
      <w:r>
        <w:rPr>
          <w:rFonts w:ascii="宋体;SimSun" w:hAnsi="宋体;SimSun" w:cs="黑体;SimHei" w:eastAsia="宋体;SimSun"/>
          <w:spacing w:val="-2"/>
          <w:sz w:val="24"/>
          <w:szCs w:val="24"/>
        </w:rPr>
        <w:t>第四十</w:t>
      </w:r>
      <w:r>
        <w:rPr>
          <w:rFonts w:ascii="宋体;SimSun" w:hAnsi="宋体;SimSun" w:cs="黑体;SimHei" w:eastAsia="宋体;SimSun"/>
          <w:spacing w:val="-2"/>
          <w:sz w:val="24"/>
          <w:szCs w:val="24"/>
        </w:rPr>
        <w:t>六</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本办法由财政部、全国哲学社会科学工作领导小组负责解释。</w:t>
      </w:r>
    </w:p>
    <w:p>
      <w:pPr>
        <w:pStyle w:val="Normal"/>
        <w:snapToGrid w:val="false"/>
        <w:spacing w:lineRule="auto" w:line="360"/>
        <w:ind w:firstLine="476"/>
        <w:rPr/>
      </w:pPr>
      <w:r>
        <w:rPr>
          <w:rFonts w:ascii="宋体;SimSun" w:hAnsi="宋体;SimSun" w:cs="黑体;SimHei" w:eastAsia="宋体;SimSun"/>
          <w:spacing w:val="-2"/>
          <w:sz w:val="24"/>
          <w:szCs w:val="24"/>
        </w:rPr>
        <w:t>第四十</w:t>
      </w:r>
      <w:r>
        <w:rPr>
          <w:rFonts w:ascii="宋体;SimSun" w:hAnsi="宋体;SimSun" w:cs="黑体;SimHei" w:eastAsia="宋体;SimSun"/>
          <w:spacing w:val="-2"/>
          <w:sz w:val="24"/>
          <w:szCs w:val="24"/>
        </w:rPr>
        <w:t>七</w:t>
      </w:r>
      <w:r>
        <w:rPr>
          <w:rFonts w:ascii="宋体;SimSun" w:hAnsi="宋体;SimSun" w:cs="黑体;SimHei" w:eastAsia="宋体;SimSun"/>
          <w:spacing w:val="-2"/>
          <w:sz w:val="24"/>
          <w:szCs w:val="24"/>
          <w:lang w:val="en"/>
        </w:rPr>
        <w:t xml:space="preserve">条  </w:t>
      </w:r>
      <w:r>
        <w:rPr>
          <w:rFonts w:ascii="宋体;SimSun" w:hAnsi="宋体;SimSun" w:cs="仿宋_GB2312;仿宋" w:eastAsia="宋体;SimSun"/>
          <w:spacing w:val="-2"/>
          <w:sz w:val="24"/>
          <w:szCs w:val="24"/>
        </w:rPr>
        <w:t>本办法自发布之日起施行</w:t>
      </w:r>
      <w:r>
        <w:rPr>
          <w:rFonts w:ascii="宋体;SimSun" w:hAnsi="宋体;SimSun" w:cs="仿宋_GB2312;仿宋" w:eastAsia="宋体;SimSun"/>
          <w:spacing w:val="-2"/>
          <w:sz w:val="24"/>
          <w:szCs w:val="24"/>
        </w:rPr>
        <w:t>，</w:t>
      </w:r>
      <w:r>
        <w:rPr>
          <w:rFonts w:ascii="宋体;SimSun" w:hAnsi="宋体;SimSun" w:cs="宋体;SimSun" w:eastAsia="宋体;SimSun"/>
          <w:sz w:val="24"/>
          <w:szCs w:val="24"/>
        </w:rPr>
        <w:t>《财政部 全国哲学社会科学规划领导小组关于印发</w:t>
      </w:r>
      <w:r>
        <w:rPr>
          <w:rFonts w:eastAsia="宋体;SimSun" w:cs="宋体;SimSun" w:ascii="宋体;SimSun" w:hAnsi="宋体;SimSun"/>
          <w:sz w:val="24"/>
          <w:szCs w:val="24"/>
        </w:rPr>
        <w:t>&lt;</w:t>
      </w:r>
      <w:r>
        <w:rPr>
          <w:rFonts w:ascii="宋体;SimSun" w:hAnsi="宋体;SimSun" w:cs="宋体;SimSun" w:eastAsia="宋体;SimSun"/>
          <w:sz w:val="24"/>
          <w:szCs w:val="24"/>
        </w:rPr>
        <w:t>国家社会科学基金项目资金管理办法</w:t>
      </w:r>
      <w:r>
        <w:rPr>
          <w:rFonts w:eastAsia="宋体;SimSun" w:cs="宋体;SimSun" w:ascii="宋体;SimSun" w:hAnsi="宋体;SimSun"/>
          <w:sz w:val="24"/>
          <w:szCs w:val="24"/>
        </w:rPr>
        <w:t>&gt;</w:t>
      </w:r>
      <w:r>
        <w:rPr>
          <w:rFonts w:ascii="宋体;SimSun" w:hAnsi="宋体;SimSun" w:cs="宋体;SimSun" w:eastAsia="宋体;SimSun"/>
          <w:sz w:val="24"/>
          <w:szCs w:val="24"/>
        </w:rPr>
        <w:t>的通知》（财教〔</w:t>
      </w:r>
      <w:r>
        <w:rPr>
          <w:rFonts w:eastAsia="宋体;SimSun" w:cs="宋体;SimSun" w:ascii="宋体;SimSun" w:hAnsi="宋体;SimSun"/>
          <w:sz w:val="24"/>
          <w:szCs w:val="24"/>
        </w:rPr>
        <w:t>2016</w:t>
      </w:r>
      <w:r>
        <w:rPr>
          <w:rFonts w:ascii="宋体;SimSun" w:hAnsi="宋体;SimSun" w:cs="宋体;SimSun" w:eastAsia="宋体;SimSun"/>
          <w:sz w:val="24"/>
          <w:szCs w:val="24"/>
        </w:rPr>
        <w:t>〕</w:t>
      </w:r>
      <w:r>
        <w:rPr>
          <w:rFonts w:eastAsia="宋体;SimSun" w:cs="宋体;SimSun" w:ascii="宋体;SimSun" w:hAnsi="宋体;SimSun"/>
          <w:sz w:val="24"/>
          <w:szCs w:val="24"/>
        </w:rPr>
        <w:t>304</w:t>
      </w:r>
      <w:r>
        <w:rPr>
          <w:rFonts w:ascii="宋体;SimSun" w:hAnsi="宋体;SimSun" w:cs="宋体;SimSun" w:eastAsia="宋体;SimSun"/>
          <w:sz w:val="24"/>
          <w:szCs w:val="24"/>
        </w:rPr>
        <w:t>号</w:t>
      </w:r>
      <w:r>
        <w:rPr>
          <w:rFonts w:eastAsia="宋体;SimSun" w:cs="宋体;SimSun" w:ascii="宋体;SimSun" w:hAnsi="宋体;SimSun"/>
          <w:sz w:val="24"/>
          <w:szCs w:val="24"/>
          <w:lang w:val="en"/>
        </w:rPr>
        <w:t>)</w:t>
      </w:r>
      <w:r>
        <w:rPr>
          <w:rFonts w:ascii="宋体;SimSun" w:hAnsi="宋体;SimSun" w:cs="宋体;SimSun" w:eastAsia="宋体;SimSun"/>
          <w:sz w:val="24"/>
          <w:szCs w:val="24"/>
          <w:lang w:val="en"/>
        </w:rPr>
        <w:t>同时废止。</w:t>
      </w:r>
    </w:p>
    <w:sectPr>
      <w:footerReference w:type="default" r:id="rId2"/>
      <w:type w:val="nextPage"/>
      <w:pgSz w:w="11906" w:h="16838"/>
      <w:pgMar w:left="1134" w:right="1134" w:header="0" w:top="1134" w:footer="992" w:bottom="1134"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黑体">
    <w:altName w:val="SimHei"/>
    <w:charset w:val="86"/>
    <w:family w:val="modern"/>
    <w:pitch w:val="default"/>
  </w:font>
  <w:font w:name="宋体">
    <w:altName w:val="SimSun"/>
    <w:charset w:val="86"/>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0" allowOverlap="1" relativeHeight="7">
              <wp:simplePos x="0" y="0"/>
              <wp:positionH relativeFrom="margin">
                <wp:align>center</wp:align>
              </wp:positionH>
              <wp:positionV relativeFrom="paragraph">
                <wp:posOffset>635</wp:posOffset>
              </wp:positionV>
              <wp:extent cx="57785" cy="126365"/>
              <wp:effectExtent l="0" t="0" r="0" b="0"/>
              <wp:wrapSquare wrapText="largest"/>
              <wp:docPr id="1" name="Frame1"/>
              <a:graphic xmlns:a="http://schemas.openxmlformats.org/drawingml/2006/main">
                <a:graphicData uri="http://schemas.microsoft.com/office/word/2010/wordprocessingShape">
                  <wps:wsp>
                    <wps:cNvSpPr txBox="1"/>
                    <wps:spPr>
                      <a:xfrm>
                        <a:off x="0" y="0"/>
                        <a:ext cx="57785" cy="126365"/>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4.55pt;height:9.95pt;mso-wrap-distance-left:0pt;mso-wrap-distance-right:0pt;mso-wrap-distance-top:0pt;mso-wrap-distance-bottom:0pt;margin-top:0.05pt;mso-position-vertical-relative:text;margin-left:238.7pt;mso-position-horizontal:center;mso-position-horizontal-relative:margin">
              <v:fill opacity="0f"/>
              <v:textbox inset="0in,0in,0in,0in">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420"/>
  <w:autoHyphenation w:val="true"/>
  <w:compat>
    <w:noLeading/>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Times New Roman" w:hAnsi="Times New Roman" w:eastAsia="永中宋体;宋体" w:cs="Times New Roman"/>
      <w:color w:val="auto"/>
      <w:kern w:val="2"/>
      <w:sz w:val="21"/>
      <w:szCs w:val="20"/>
      <w:lang w:val="en-US" w:eastAsia="zh-CN" w:bidi="ar-SA"/>
    </w:rPr>
  </w:style>
  <w:style w:type="character" w:styleId="Style14">
    <w:name w:val="默认段落字体"/>
    <w:qFormat/>
    <w:rPr/>
  </w:style>
  <w:style w:type="character" w:styleId="PageNumber">
    <w:name w:val="Page Number"/>
    <w:rPr/>
  </w:style>
  <w:style w:type="paragraph" w:styleId="Heading">
    <w:name w:val="Heading"/>
    <w:basedOn w:val="Normal"/>
    <w:next w:val="TextBody"/>
    <w:qFormat/>
    <w:pPr>
      <w:keepNext w:val="true"/>
      <w:spacing w:before="240" w:after="120"/>
    </w:pPr>
    <w:rPr>
      <w:rFonts w:ascii="Liberation Sans" w:hAnsi="Liberation Sans" w:eastAsia="Microsoft YaHei" w:cs="Noto Sans Devanagari"/>
      <w:sz w:val="28"/>
      <w:szCs w:val="28"/>
    </w:rPr>
  </w:style>
  <w:style w:type="paragraph" w:styleId="TextBody">
    <w:name w:val="Body Text"/>
    <w:pPr>
      <w:widowControl w:val="false"/>
      <w:bidi w:val="0"/>
      <w:jc w:val="both"/>
    </w:pPr>
    <w:rPr>
      <w:rFonts w:ascii="Times New Roman" w:hAnsi="Times New Roman" w:eastAsia="宋体;SimSun" w:cs="Times New Roman"/>
      <w:color w:val="auto"/>
      <w:kern w:val="2"/>
      <w:sz w:val="21"/>
      <w:szCs w:val="24"/>
      <w:lang w:val="en-US" w:eastAsia="zh-CN" w:bidi="ar-SA"/>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tabs>
        <w:tab w:val="clear" w:pos="420"/>
        <w:tab w:val="center" w:pos="4153" w:leader="none"/>
        <w:tab w:val="right" w:pos="8307" w:leader="none"/>
      </w:tabs>
      <w:snapToGrid w:val="false"/>
      <w:jc w:val="left"/>
    </w:pPr>
    <w:rPr>
      <w:sz w:val="18"/>
    </w:rPr>
  </w:style>
  <w:style w:type="paragraph" w:styleId="Header">
    <w:name w:val="Header"/>
    <w:basedOn w:val="Normal"/>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LibreOffice/7.0.4.2$Linux_X86_64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2025-04-01T11:24:00Z</dcterms:created>
  <dc:creator>hanqi</dc:creator>
  <dc:description/>
  <cp:keywords> </cp:keywords>
  <dc:language>en-US</dc:language>
  <cp:lastModifiedBy>演示人</cp:lastModifiedBy>
  <cp:lastPrinted>2021-10-26T08:39:00Z</cp:lastPrinted>
  <dcterms:modified xsi:type="dcterms:W3CDTF">2025-04-01T11:24:00Z</dcterms:modified>
  <cp:revision>2</cp:revision>
  <dc:subject/>
  <dc:title>国家社会科学基金项目资金管理办法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